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B2A16D">
      <w:pPr>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产业用地建设和使用监管协议书</w:t>
      </w:r>
    </w:p>
    <w:p w14:paraId="08F3BE94">
      <w:pPr>
        <w:jc w:val="left"/>
        <w:rPr>
          <w:rFonts w:ascii="仿宋" w:hAnsi="仿宋" w:eastAsia="仿宋" w:cs="Arial"/>
          <w:color w:val="333333"/>
          <w:sz w:val="32"/>
          <w:szCs w:val="32"/>
        </w:rPr>
      </w:pPr>
    </w:p>
    <w:p w14:paraId="397B063B">
      <w:pPr>
        <w:jc w:val="left"/>
        <w:rPr>
          <w:rFonts w:ascii="仿宋" w:hAnsi="仿宋" w:eastAsia="仿宋" w:cs="Arial"/>
          <w:sz w:val="32"/>
          <w:szCs w:val="32"/>
        </w:rPr>
      </w:pPr>
      <w:r>
        <w:rPr>
          <w:rFonts w:hint="eastAsia" w:ascii="仿宋" w:hAnsi="仿宋" w:eastAsia="仿宋" w:cs="Arial"/>
          <w:sz w:val="32"/>
          <w:szCs w:val="32"/>
        </w:rPr>
        <w:t>甲方：</w:t>
      </w:r>
      <w:r>
        <w:rPr>
          <w:rFonts w:hint="eastAsia" w:ascii="仿宋_GB2312" w:hAnsi="仿宋_GB2312" w:eastAsia="仿宋_GB2312"/>
          <w:sz w:val="32"/>
          <w:szCs w:val="24"/>
        </w:rPr>
        <w:t>博罗县科技工业和信息化局</w:t>
      </w:r>
      <w:r>
        <w:rPr>
          <w:rFonts w:hint="eastAsia" w:ascii="仿宋" w:hAnsi="仿宋" w:eastAsia="仿宋" w:cs="Arial"/>
          <w:sz w:val="32"/>
          <w:szCs w:val="32"/>
        </w:rPr>
        <w:br w:type="textWrapping"/>
      </w:r>
      <w:r>
        <w:rPr>
          <w:rFonts w:hint="eastAsia" w:ascii="仿宋" w:hAnsi="仿宋" w:eastAsia="仿宋" w:cs="Arial"/>
          <w:sz w:val="32"/>
          <w:szCs w:val="32"/>
          <w:lang w:val="en-US" w:eastAsia="zh-CN"/>
        </w:rPr>
        <w:t>法人</w:t>
      </w:r>
      <w:r>
        <w:rPr>
          <w:rFonts w:hint="eastAsia" w:ascii="仿宋" w:hAnsi="仿宋" w:eastAsia="仿宋" w:cs="Arial"/>
          <w:sz w:val="32"/>
          <w:szCs w:val="32"/>
        </w:rPr>
        <w:t>代表: 马艺成</w:t>
      </w:r>
      <w:r>
        <w:rPr>
          <w:rFonts w:hint="eastAsia" w:ascii="仿宋" w:hAnsi="仿宋" w:eastAsia="仿宋" w:cs="Arial"/>
          <w:sz w:val="32"/>
          <w:szCs w:val="32"/>
          <w:lang w:val="en-US" w:eastAsia="zh-CN"/>
        </w:rPr>
        <w:br w:type="textWrapping"/>
      </w:r>
      <w:r>
        <w:rPr>
          <w:rFonts w:hint="eastAsia" w:ascii="仿宋" w:hAnsi="仿宋" w:eastAsia="仿宋" w:cs="Arial"/>
          <w:sz w:val="32"/>
          <w:szCs w:val="32"/>
        </w:rPr>
        <w:t>地址:</w:t>
      </w:r>
      <w:r>
        <w:rPr>
          <w:rFonts w:hint="eastAsia" w:ascii="仿宋_GB2312" w:hAnsi="仿宋_GB2312" w:eastAsia="仿宋_GB2312" w:cs="仿宋_GB2312"/>
          <w:color w:val="auto"/>
          <w:sz w:val="32"/>
          <w:szCs w:val="32"/>
        </w:rPr>
        <w:t>广东省惠州市博罗县罗阳街道罗阳</w:t>
      </w:r>
      <w:bookmarkStart w:id="0" w:name="_GoBack"/>
      <w:bookmarkEnd w:id="0"/>
      <w:r>
        <w:rPr>
          <w:rFonts w:hint="eastAsia" w:ascii="仿宋_GB2312" w:hAnsi="仿宋_GB2312" w:eastAsia="仿宋_GB2312" w:cs="仿宋_GB2312"/>
          <w:color w:val="auto"/>
          <w:sz w:val="32"/>
          <w:szCs w:val="32"/>
        </w:rPr>
        <w:t>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hint="eastAsia" w:ascii="仿宋" w:hAnsi="仿宋" w:eastAsia="仿宋" w:cs="Arial"/>
          <w:sz w:val="32"/>
          <w:szCs w:val="32"/>
        </w:rPr>
        <w:br w:type="textWrapping"/>
      </w:r>
      <w:r>
        <w:rPr>
          <w:rFonts w:hint="eastAsia" w:ascii="仿宋" w:hAnsi="仿宋" w:eastAsia="仿宋" w:cs="Arial"/>
          <w:sz w:val="32"/>
          <w:szCs w:val="32"/>
        </w:rPr>
        <w:t>联系电话:</w:t>
      </w:r>
      <w:r>
        <w:rPr>
          <w:rFonts w:hint="eastAsia" w:ascii="仿宋" w:hAnsi="仿宋" w:eastAsia="仿宋" w:cs="Arial"/>
          <w:color w:val="auto"/>
          <w:sz w:val="32"/>
          <w:szCs w:val="32"/>
        </w:rPr>
        <w:t>0752--6</w:t>
      </w:r>
      <w:r>
        <w:rPr>
          <w:rFonts w:ascii="仿宋" w:hAnsi="仿宋" w:eastAsia="仿宋" w:cs="Arial"/>
          <w:color w:val="auto"/>
          <w:sz w:val="32"/>
          <w:szCs w:val="32"/>
        </w:rPr>
        <w:t>738888</w:t>
      </w:r>
      <w:r>
        <w:rPr>
          <w:rFonts w:hint="eastAsia" w:ascii="仿宋_GB2312" w:hAnsi="仿宋_GB2312" w:eastAsia="仿宋_GB2312" w:cs="仿宋_GB2312"/>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t>乙方：</w:t>
      </w:r>
    </w:p>
    <w:p w14:paraId="34A885C1">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14:paraId="5635F191">
      <w:pPr>
        <w:jc w:val="left"/>
        <w:rPr>
          <w:rFonts w:ascii="仿宋" w:hAnsi="仿宋" w:eastAsia="仿宋" w:cs="Arial"/>
          <w:sz w:val="32"/>
          <w:szCs w:val="32"/>
        </w:rPr>
      </w:pPr>
      <w:r>
        <w:rPr>
          <w:rFonts w:hint="eastAsia" w:ascii="仿宋" w:hAnsi="仿宋" w:eastAsia="仿宋" w:cs="Arial"/>
          <w:sz w:val="32"/>
          <w:szCs w:val="32"/>
        </w:rPr>
        <w:t>法人代表：</w:t>
      </w:r>
    </w:p>
    <w:p w14:paraId="61A42E2D">
      <w:pPr>
        <w:jc w:val="left"/>
        <w:rPr>
          <w:rFonts w:ascii="仿宋" w:hAnsi="仿宋" w:eastAsia="仿宋" w:cs="Arial"/>
          <w:sz w:val="32"/>
          <w:szCs w:val="32"/>
        </w:rPr>
      </w:pPr>
      <w:r>
        <w:rPr>
          <w:rFonts w:hint="eastAsia" w:ascii="仿宋" w:hAnsi="仿宋" w:eastAsia="仿宋" w:cs="Arial"/>
          <w:sz w:val="32"/>
          <w:szCs w:val="32"/>
        </w:rPr>
        <w:t>地址：</w:t>
      </w:r>
    </w:p>
    <w:p w14:paraId="3923CDBE">
      <w:r>
        <w:rPr>
          <w:rFonts w:hint="eastAsia" w:ascii="仿宋" w:hAnsi="仿宋" w:eastAsia="仿宋" w:cs="Arial"/>
          <w:sz w:val="32"/>
          <w:szCs w:val="32"/>
          <w:lang w:val="en-US" w:eastAsia="zh-CN"/>
        </w:rPr>
        <w:t>联系电话：</w:t>
      </w:r>
      <w:r>
        <w:rPr>
          <w:rFonts w:hint="eastAsia" w:ascii="仿宋" w:hAnsi="仿宋" w:eastAsia="仿宋" w:cs="Arial"/>
          <w:sz w:val="32"/>
          <w:szCs w:val="32"/>
        </w:rPr>
        <w:br w:type="textWrapping"/>
      </w:r>
      <w:r>
        <w:rPr>
          <w:rFonts w:hint="eastAsia" w:ascii="仿宋" w:hAnsi="仿宋" w:eastAsia="仿宋" w:cs="Arial"/>
          <w:sz w:val="32"/>
          <w:szCs w:val="32"/>
        </w:rPr>
        <w:br w:type="textWrapping"/>
      </w:r>
    </w:p>
    <w:p w14:paraId="60425C7F">
      <w:pPr>
        <w:ind w:firstLine="640" w:firstLineChars="200"/>
        <w:rPr>
          <w:rFonts w:hint="eastAsia" w:ascii="仿宋" w:hAnsi="仿宋" w:eastAsia="仿宋" w:cs="Arial"/>
          <w:color w:val="auto"/>
          <w:sz w:val="32"/>
          <w:szCs w:val="32"/>
          <w:highlight w:val="none"/>
          <w:u w:val="none"/>
          <w:lang w:val="en-US" w:eastAsia="zh-CN"/>
        </w:rPr>
      </w:pPr>
      <w:r>
        <w:rPr>
          <w:rFonts w:hint="eastAsia" w:ascii="仿宋" w:hAnsi="仿宋" w:eastAsia="仿宋" w:cs="Arial"/>
          <w:color w:val="auto"/>
          <w:sz w:val="32"/>
          <w:szCs w:val="32"/>
          <w:highlight w:val="none"/>
          <w:lang w:val="en-US" w:eastAsia="zh-CN"/>
        </w:rPr>
        <w:t>本宗地位于</w:t>
      </w:r>
      <w:r>
        <w:rPr>
          <w:rFonts w:hint="eastAsia" w:ascii="仿宋" w:hAnsi="仿宋" w:eastAsia="仿宋" w:cs="Arial"/>
          <w:color w:val="auto"/>
          <w:sz w:val="32"/>
          <w:szCs w:val="32"/>
          <w:highlight w:val="none"/>
          <w:u w:val="single"/>
          <w:lang w:val="en-US" w:eastAsia="zh-CN"/>
        </w:rPr>
        <w:t xml:space="preserve">  博罗县石湾镇石湾大道东侧  </w:t>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Arial"/>
          <w:color w:val="auto"/>
          <w:sz w:val="32"/>
          <w:szCs w:val="32"/>
          <w:highlight w:val="none"/>
          <w:u w:val="none"/>
          <w:lang w:val="en-US" w:eastAsia="zh-CN"/>
        </w:rPr>
        <w:t>宗地面积</w:t>
      </w:r>
      <w:r>
        <w:rPr>
          <w:rFonts w:hint="eastAsia" w:ascii="仿宋" w:hAnsi="仿宋" w:eastAsia="仿宋" w:cs="Arial"/>
          <w:color w:val="auto"/>
          <w:sz w:val="32"/>
          <w:szCs w:val="32"/>
          <w:highlight w:val="none"/>
        </w:rPr>
        <w:t>为</w:t>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Arial"/>
          <w:color w:val="auto"/>
          <w:sz w:val="32"/>
          <w:szCs w:val="32"/>
          <w:highlight w:val="none"/>
          <w:u w:val="single"/>
          <w:lang w:val="en-US" w:eastAsia="zh-CN"/>
        </w:rPr>
        <w:t xml:space="preserve">3938 </w:t>
      </w:r>
      <w:r>
        <w:rPr>
          <w:rFonts w:hint="eastAsia" w:ascii="仿宋" w:hAnsi="仿宋" w:eastAsia="仿宋" w:cs="Arial"/>
          <w:color w:val="auto"/>
          <w:sz w:val="32"/>
          <w:szCs w:val="32"/>
          <w:highlight w:val="none"/>
          <w:lang w:val="en-US" w:eastAsia="zh-CN"/>
        </w:rPr>
        <w:t>平方米，地块编号为</w:t>
      </w:r>
      <w:r>
        <w:rPr>
          <w:rFonts w:hint="eastAsia" w:ascii="仿宋" w:hAnsi="仿宋" w:eastAsia="仿宋" w:cs="Arial"/>
          <w:color w:val="auto"/>
          <w:sz w:val="32"/>
          <w:szCs w:val="32"/>
          <w:highlight w:val="none"/>
          <w:u w:val="single"/>
          <w:lang w:val="en-US" w:eastAsia="zh-CN"/>
        </w:rPr>
        <w:t xml:space="preserve">  博自然资（用地）挂字〔2023</w:t>
      </w:r>
      <w:r>
        <w:rPr>
          <w:rFonts w:hint="eastAsia" w:ascii="仿宋" w:hAnsi="仿宋" w:eastAsia="仿宋" w:cs="仿宋"/>
          <w:color w:val="auto"/>
          <w:sz w:val="32"/>
          <w:szCs w:val="32"/>
          <w:highlight w:val="none"/>
          <w:u w:val="single"/>
          <w:lang w:val="en-US" w:eastAsia="zh-CN"/>
        </w:rPr>
        <w:t>〕37</w:t>
      </w:r>
      <w:r>
        <w:rPr>
          <w:rFonts w:hint="eastAsia" w:ascii="仿宋" w:hAnsi="仿宋" w:eastAsia="仿宋" w:cs="Arial"/>
          <w:color w:val="auto"/>
          <w:sz w:val="32"/>
          <w:szCs w:val="32"/>
          <w:highlight w:val="none"/>
          <w:u w:val="single"/>
          <w:lang w:val="en-US" w:eastAsia="zh-CN"/>
        </w:rPr>
        <w:t xml:space="preserve">号 </w:t>
      </w:r>
      <w:r>
        <w:rPr>
          <w:rFonts w:hint="eastAsia" w:ascii="仿宋" w:hAnsi="仿宋" w:eastAsia="仿宋" w:cs="Arial"/>
          <w:color w:val="auto"/>
          <w:sz w:val="32"/>
          <w:szCs w:val="32"/>
          <w:highlight w:val="none"/>
          <w:u w:val="none"/>
          <w:lang w:val="en-US" w:eastAsia="zh-CN"/>
        </w:rPr>
        <w:t xml:space="preserve"> ，土地用途为</w:t>
      </w:r>
      <w:r>
        <w:rPr>
          <w:rFonts w:hint="eastAsia" w:ascii="仿宋" w:hAnsi="仿宋" w:eastAsia="仿宋" w:cs="Arial"/>
          <w:color w:val="auto"/>
          <w:sz w:val="32"/>
          <w:szCs w:val="32"/>
          <w:highlight w:val="none"/>
          <w:u w:val="single"/>
          <w:lang w:val="en-US" w:eastAsia="zh-CN"/>
        </w:rPr>
        <w:t xml:space="preserve">   二类工业用地  </w:t>
      </w:r>
      <w:r>
        <w:rPr>
          <w:rFonts w:hint="eastAsia" w:ascii="仿宋" w:hAnsi="仿宋" w:eastAsia="仿宋" w:cs="Arial"/>
          <w:color w:val="auto"/>
          <w:sz w:val="32"/>
          <w:szCs w:val="32"/>
          <w:highlight w:val="none"/>
          <w:u w:val="none"/>
          <w:lang w:val="en-US" w:eastAsia="zh-CN"/>
        </w:rPr>
        <w:t>，土地使用权出让年限</w:t>
      </w:r>
      <w:r>
        <w:rPr>
          <w:rFonts w:hint="eastAsia" w:ascii="仿宋" w:hAnsi="仿宋" w:eastAsia="仿宋" w:cs="Arial"/>
          <w:color w:val="auto"/>
          <w:sz w:val="32"/>
          <w:szCs w:val="32"/>
          <w:highlight w:val="none"/>
          <w:u w:val="single"/>
          <w:lang w:val="en-US" w:eastAsia="zh-CN"/>
        </w:rPr>
        <w:t xml:space="preserve">  50  </w:t>
      </w:r>
      <w:r>
        <w:rPr>
          <w:rFonts w:hint="eastAsia" w:ascii="仿宋" w:hAnsi="仿宋" w:eastAsia="仿宋" w:cs="Arial"/>
          <w:color w:val="auto"/>
          <w:sz w:val="32"/>
          <w:szCs w:val="32"/>
          <w:highlight w:val="none"/>
          <w:u w:val="none"/>
          <w:lang w:val="en-US" w:eastAsia="zh-CN"/>
        </w:rPr>
        <w:t>年，容积率为</w:t>
      </w:r>
      <w:r>
        <w:rPr>
          <w:rFonts w:hint="eastAsia" w:ascii="仿宋" w:hAnsi="仿宋" w:eastAsia="仿宋" w:cs="Arial"/>
          <w:color w:val="auto"/>
          <w:sz w:val="32"/>
          <w:szCs w:val="32"/>
          <w:highlight w:val="none"/>
          <w:u w:val="single"/>
          <w:lang w:val="en-US" w:eastAsia="zh-CN"/>
        </w:rPr>
        <w:t xml:space="preserve">  ≥1.2 </w:t>
      </w:r>
      <w:r>
        <w:rPr>
          <w:rFonts w:hint="eastAsia" w:ascii="仿宋" w:hAnsi="仿宋" w:eastAsia="仿宋" w:cs="Arial"/>
          <w:color w:val="auto"/>
          <w:sz w:val="32"/>
          <w:szCs w:val="32"/>
          <w:highlight w:val="none"/>
          <w:u w:val="none"/>
          <w:lang w:val="en-US" w:eastAsia="zh-CN"/>
        </w:rPr>
        <w:t>。上述指标，以自然资源部门最终核定的用地方案为准。</w:t>
      </w:r>
    </w:p>
    <w:p w14:paraId="45FBAB1C">
      <w:pPr>
        <w:ind w:firstLine="640" w:firstLineChars="200"/>
        <w:rPr>
          <w:rFonts w:ascii="仿宋" w:hAnsi="仿宋" w:eastAsia="仿宋" w:cs="Arial"/>
          <w:color w:val="auto"/>
          <w:sz w:val="32"/>
          <w:szCs w:val="32"/>
          <w:highlight w:val="none"/>
        </w:rPr>
      </w:pPr>
      <w:r>
        <w:rPr>
          <w:rFonts w:hint="eastAsia" w:ascii="仿宋" w:hAnsi="仿宋" w:eastAsia="仿宋" w:cs="Arial"/>
          <w:color w:val="auto"/>
          <w:sz w:val="32"/>
          <w:szCs w:val="32"/>
          <w:highlight w:val="none"/>
          <w:u w:val="none"/>
          <w:lang w:val="en-US" w:eastAsia="zh-CN"/>
        </w:rPr>
        <w:t>为</w:t>
      </w:r>
      <w:r>
        <w:rPr>
          <w:rFonts w:hint="eastAsia" w:ascii="仿宋" w:hAnsi="仿宋" w:eastAsia="仿宋" w:cs="Arial"/>
          <w:color w:val="auto"/>
          <w:sz w:val="32"/>
          <w:szCs w:val="32"/>
          <w:highlight w:val="none"/>
          <w:u w:val="none"/>
        </w:rPr>
        <w:t>兑现乙方投资承诺</w:t>
      </w:r>
      <w:r>
        <w:rPr>
          <w:rFonts w:hint="eastAsia" w:ascii="仿宋" w:hAnsi="仿宋" w:eastAsia="仿宋" w:cs="Arial"/>
          <w:color w:val="auto"/>
          <w:sz w:val="32"/>
          <w:szCs w:val="32"/>
          <w:highlight w:val="none"/>
        </w:rPr>
        <w:t>，实现土地的有效利用，本着平等友好、诚信共赢原则，甲乙双方签订本协议，供双方共同遵守。</w:t>
      </w:r>
    </w:p>
    <w:p w14:paraId="337F65B5">
      <w:pPr>
        <w:spacing w:line="560" w:lineRule="exact"/>
        <w:ind w:left="638" w:leftChars="304"/>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第一条  项目概况</w:t>
      </w:r>
    </w:p>
    <w:p w14:paraId="34C85D0D">
      <w:pPr>
        <w:ind w:firstLine="640" w:firstLineChars="200"/>
        <w:rPr>
          <w:rFonts w:ascii="仿宋" w:hAnsi="仿宋" w:eastAsia="仿宋" w:cs="Arial"/>
          <w:b w:val="0"/>
          <w:bCs w:val="0"/>
          <w:color w:val="auto"/>
          <w:sz w:val="32"/>
          <w:szCs w:val="32"/>
          <w:highlight w:val="none"/>
        </w:rPr>
      </w:pPr>
      <w:r>
        <w:rPr>
          <w:rFonts w:hint="eastAsia" w:ascii="仿宋" w:hAnsi="仿宋" w:eastAsia="仿宋" w:cs="Arial"/>
          <w:color w:val="auto"/>
          <w:sz w:val="32"/>
          <w:szCs w:val="32"/>
          <w:highlight w:val="none"/>
        </w:rPr>
        <w:t>1.</w:t>
      </w:r>
      <w:r>
        <w:rPr>
          <w:rFonts w:hint="eastAsia" w:ascii="仿宋" w:hAnsi="仿宋" w:eastAsia="仿宋" w:cs="Arial"/>
          <w:color w:val="auto"/>
          <w:sz w:val="32"/>
          <w:szCs w:val="32"/>
          <w:highlight w:val="none"/>
          <w:lang w:val="en-US" w:eastAsia="zh-CN"/>
        </w:rPr>
        <w:t xml:space="preserve">1 </w:t>
      </w:r>
      <w:r>
        <w:rPr>
          <w:rFonts w:hint="eastAsia" w:ascii="仿宋" w:hAnsi="仿宋" w:eastAsia="仿宋" w:cs="Arial"/>
          <w:color w:val="auto"/>
          <w:sz w:val="32"/>
          <w:szCs w:val="32"/>
          <w:highlight w:val="none"/>
        </w:rPr>
        <w:t>本宗地应引进优先发展产业项目，在</w:t>
      </w:r>
      <w:r>
        <w:rPr>
          <w:rFonts w:hint="eastAsia" w:ascii="仿宋_GB2312" w:hAnsi="仿宋_GB2312" w:eastAsia="仿宋_GB2312" w:cs="仿宋_GB2312"/>
          <w:color w:val="auto"/>
          <w:sz w:val="32"/>
          <w:szCs w:val="32"/>
          <w:highlight w:val="none"/>
        </w:rPr>
        <w:t>国民经济行业分类中类别为：</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电子元器件与机电组件设备制造 </w:t>
      </w:r>
      <w:r>
        <w:rPr>
          <w:rFonts w:hint="eastAsia" w:ascii="仿宋" w:hAnsi="仿宋" w:eastAsia="仿宋" w:cs="Arial"/>
          <w:color w:val="auto"/>
          <w:sz w:val="32"/>
          <w:szCs w:val="32"/>
          <w:highlight w:val="none"/>
        </w:rPr>
        <w:t>。乙方签订本协议时，</w:t>
      </w:r>
      <w:r>
        <w:rPr>
          <w:rFonts w:hint="eastAsia" w:ascii="仿宋" w:hAnsi="仿宋" w:eastAsia="仿宋" w:cs="Arial"/>
          <w:b w:val="0"/>
          <w:bCs w:val="0"/>
          <w:color w:val="auto"/>
          <w:sz w:val="32"/>
          <w:szCs w:val="32"/>
          <w:highlight w:val="none"/>
        </w:rPr>
        <w:t>须提交博罗县科技工业和信息化局出具的与本宗地应引进的行业类别一致的优先发展产业项目文件。</w:t>
      </w:r>
    </w:p>
    <w:p w14:paraId="789A3BF6">
      <w:pPr>
        <w:spacing w:line="240" w:lineRule="auto"/>
        <w:ind w:firstLine="640" w:firstLineChars="200"/>
        <w:rPr>
          <w:rFonts w:ascii="仿宋" w:hAnsi="仿宋" w:eastAsia="仿宋" w:cs="Arial"/>
          <w:color w:val="auto"/>
          <w:sz w:val="32"/>
          <w:szCs w:val="32"/>
          <w:highlight w:val="none"/>
        </w:rPr>
      </w:pPr>
      <w:r>
        <w:rPr>
          <w:rFonts w:hint="eastAsia" w:ascii="仿宋" w:hAnsi="仿宋" w:eastAsia="仿宋" w:cs="Arial"/>
          <w:color w:val="auto"/>
          <w:sz w:val="32"/>
          <w:szCs w:val="32"/>
          <w:highlight w:val="none"/>
          <w:lang w:val="en-US" w:eastAsia="zh-CN"/>
        </w:rPr>
        <w:t>1.</w:t>
      </w:r>
      <w:r>
        <w:rPr>
          <w:rFonts w:hint="eastAsia" w:ascii="仿宋" w:hAnsi="仿宋" w:eastAsia="仿宋" w:cs="Arial"/>
          <w:color w:val="auto"/>
          <w:sz w:val="32"/>
          <w:szCs w:val="32"/>
          <w:highlight w:val="none"/>
        </w:rPr>
        <w:t>2</w:t>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Arial"/>
          <w:color w:val="auto"/>
          <w:sz w:val="32"/>
          <w:szCs w:val="32"/>
          <w:highlight w:val="none"/>
        </w:rPr>
        <w:t xml:space="preserve">乙方拟在本宗地投资建设 </w:t>
      </w:r>
      <w:r>
        <w:rPr>
          <w:rFonts w:hint="eastAsia" w:ascii="仿宋" w:hAnsi="仿宋" w:eastAsia="仿宋" w:cs="Arial"/>
          <w:color w:val="auto"/>
          <w:sz w:val="32"/>
          <w:szCs w:val="32"/>
          <w:highlight w:val="none"/>
          <w:u w:val="single"/>
        </w:rPr>
        <w:t xml:space="preserve">              </w:t>
      </w:r>
      <w:r>
        <w:rPr>
          <w:rFonts w:hint="eastAsia" w:ascii="仿宋" w:hAnsi="仿宋" w:eastAsia="仿宋" w:cs="Arial"/>
          <w:color w:val="auto"/>
          <w:sz w:val="32"/>
          <w:szCs w:val="32"/>
          <w:highlight w:val="none"/>
        </w:rPr>
        <w:t>（以下简称“项目”），项目建成后主要</w:t>
      </w:r>
      <w:r>
        <w:rPr>
          <w:rFonts w:hint="eastAsia" w:ascii="仿宋" w:hAnsi="仿宋" w:eastAsia="仿宋" w:cs="Arial"/>
          <w:color w:val="auto"/>
          <w:sz w:val="32"/>
          <w:szCs w:val="32"/>
          <w:highlight w:val="none"/>
          <w:lang w:val="en-US" w:eastAsia="zh-CN"/>
        </w:rPr>
        <w:t>生产经营：</w:t>
      </w:r>
      <w:r>
        <w:rPr>
          <w:rFonts w:hint="eastAsia" w:ascii="仿宋" w:hAnsi="仿宋" w:eastAsia="仿宋" w:cs="Arial"/>
          <w:color w:val="auto"/>
          <w:sz w:val="32"/>
          <w:szCs w:val="32"/>
          <w:highlight w:val="none"/>
          <w:u w:val="single"/>
          <w:lang w:val="en-US" w:eastAsia="zh-CN"/>
        </w:rPr>
        <w:t xml:space="preserve"> 生产销售汽车电子、电力电子、传感器电子等电子产品等。</w:t>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Arial"/>
          <w:color w:val="auto"/>
          <w:sz w:val="32"/>
          <w:szCs w:val="32"/>
          <w:highlight w:val="none"/>
          <w:lang w:val="en-US" w:eastAsia="zh-CN"/>
        </w:rPr>
        <w:br w:type="textWrapping"/>
      </w:r>
      <w:r>
        <w:rPr>
          <w:rFonts w:hint="eastAsia" w:ascii="仿宋" w:hAnsi="仿宋" w:eastAsia="仿宋" w:cs="Arial"/>
          <w:color w:val="auto"/>
          <w:sz w:val="32"/>
          <w:szCs w:val="32"/>
          <w:highlight w:val="none"/>
          <w:lang w:val="en-US" w:eastAsia="zh-CN"/>
        </w:rPr>
        <w:t xml:space="preserve">    1.</w:t>
      </w:r>
      <w:r>
        <w:rPr>
          <w:rFonts w:hint="eastAsia" w:ascii="仿宋" w:hAnsi="仿宋" w:eastAsia="仿宋" w:cs="Arial"/>
          <w:color w:val="auto"/>
          <w:sz w:val="32"/>
          <w:szCs w:val="32"/>
          <w:highlight w:val="none"/>
        </w:rPr>
        <w:t>3</w:t>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国有建设用地交地确认书</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签订日期起计</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lang w:val="en-US" w:eastAsia="zh-CN"/>
        </w:rPr>
        <w:t xml:space="preserve"> </w:t>
      </w:r>
      <w:r>
        <w:rPr>
          <w:rFonts w:hint="eastAsia" w:ascii="仿宋" w:hAnsi="仿宋" w:eastAsia="仿宋" w:cs="仿宋"/>
          <w:color w:val="auto"/>
          <w:sz w:val="32"/>
          <w:szCs w:val="32"/>
          <w:highlight w:val="none"/>
          <w:u w:val="single"/>
          <w:lang w:val="en-US" w:eastAsia="zh-CN"/>
        </w:rPr>
        <w:t>30</w:t>
      </w:r>
      <w:r>
        <w:rPr>
          <w:rFonts w:hint="eastAsia" w:ascii="仿宋" w:hAnsi="仿宋" w:eastAsia="仿宋" w:cs="Arial"/>
          <w:color w:val="auto"/>
          <w:sz w:val="32"/>
          <w:szCs w:val="32"/>
          <w:highlight w:val="none"/>
          <w:lang w:val="en-US" w:eastAsia="zh-CN"/>
        </w:rPr>
        <w:t>日内</w:t>
      </w:r>
      <w:r>
        <w:rPr>
          <w:rFonts w:hint="eastAsia" w:ascii="仿宋" w:hAnsi="仿宋" w:eastAsia="仿宋" w:cs="Arial"/>
          <w:color w:val="auto"/>
          <w:sz w:val="32"/>
          <w:szCs w:val="32"/>
          <w:highlight w:val="none"/>
        </w:rPr>
        <w:t>启动项目建设前期相关准备工作</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Arial"/>
          <w:color w:val="auto"/>
          <w:sz w:val="32"/>
          <w:szCs w:val="32"/>
          <w:highlight w:val="none"/>
          <w:u w:val="single"/>
          <w:lang w:val="en-US" w:eastAsia="zh-CN"/>
        </w:rPr>
        <w:t xml:space="preserve">2 </w:t>
      </w:r>
      <w:r>
        <w:rPr>
          <w:rFonts w:hint="eastAsia" w:ascii="仿宋" w:hAnsi="仿宋" w:eastAsia="仿宋" w:cs="Arial"/>
          <w:color w:val="auto"/>
          <w:sz w:val="32"/>
          <w:szCs w:val="32"/>
          <w:highlight w:val="none"/>
        </w:rPr>
        <w:t>个月</w:t>
      </w:r>
      <w:r>
        <w:rPr>
          <w:rFonts w:hint="eastAsia" w:ascii="仿宋" w:hAnsi="仿宋" w:eastAsia="仿宋" w:cs="Arial"/>
          <w:color w:val="auto"/>
          <w:sz w:val="32"/>
          <w:szCs w:val="32"/>
          <w:highlight w:val="none"/>
          <w:lang w:val="en-US" w:eastAsia="zh-CN"/>
        </w:rPr>
        <w:t>内实质性进场动工开展桩基工程建设</w:t>
      </w:r>
      <w:r>
        <w:rPr>
          <w:rFonts w:hint="eastAsia" w:ascii="仿宋" w:hAnsi="仿宋" w:eastAsia="仿宋" w:cs="Arial"/>
          <w:color w:val="auto"/>
          <w:sz w:val="32"/>
          <w:szCs w:val="32"/>
          <w:highlight w:val="none"/>
        </w:rPr>
        <w:t>，</w:t>
      </w:r>
      <w:r>
        <w:rPr>
          <w:rFonts w:hint="eastAsia" w:ascii="仿宋" w:hAnsi="仿宋" w:eastAsia="仿宋" w:cs="Arial"/>
          <w:color w:val="auto"/>
          <w:sz w:val="32"/>
          <w:szCs w:val="32"/>
          <w:highlight w:val="none"/>
          <w:u w:val="single"/>
          <w:lang w:val="en-US" w:eastAsia="zh-CN"/>
        </w:rPr>
        <w:t xml:space="preserve"> 18 </w:t>
      </w:r>
      <w:r>
        <w:rPr>
          <w:rFonts w:hint="eastAsia" w:ascii="仿宋" w:hAnsi="仿宋" w:eastAsia="仿宋" w:cs="Arial"/>
          <w:color w:val="auto"/>
          <w:sz w:val="32"/>
          <w:szCs w:val="32"/>
          <w:highlight w:val="none"/>
        </w:rPr>
        <w:t>个月内全部建成</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即项目综合竣工验收合格</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rPr>
        <w:t>并投入运营，并于</w:t>
      </w:r>
      <w:r>
        <w:rPr>
          <w:rFonts w:hint="eastAsia" w:ascii="仿宋" w:hAnsi="仿宋" w:eastAsia="仿宋" w:cs="Arial"/>
          <w:color w:val="auto"/>
          <w:sz w:val="32"/>
          <w:szCs w:val="32"/>
          <w:highlight w:val="none"/>
          <w:lang w:val="en-US" w:eastAsia="zh-CN"/>
        </w:rPr>
        <w:t>竣工之日</w:t>
      </w:r>
      <w:r>
        <w:rPr>
          <w:rFonts w:hint="eastAsia" w:ascii="仿宋" w:hAnsi="仿宋" w:eastAsia="仿宋" w:cs="Arial"/>
          <w:color w:val="auto"/>
          <w:sz w:val="32"/>
          <w:szCs w:val="32"/>
          <w:highlight w:val="none"/>
        </w:rPr>
        <w:t>起开始计算考核指标，</w:t>
      </w:r>
      <w:r>
        <w:rPr>
          <w:rFonts w:hint="eastAsia" w:ascii="仿宋" w:hAnsi="仿宋" w:eastAsia="仿宋" w:cs="Arial"/>
          <w:color w:val="auto"/>
          <w:sz w:val="32"/>
          <w:szCs w:val="32"/>
          <w:highlight w:val="none"/>
          <w:lang w:val="en-US" w:eastAsia="zh-CN"/>
        </w:rPr>
        <w:t>自竣工验收合格</w:t>
      </w:r>
      <w:r>
        <w:rPr>
          <w:rFonts w:hint="eastAsia" w:ascii="仿宋" w:hAnsi="仿宋" w:eastAsia="仿宋" w:cs="Arial"/>
          <w:color w:val="auto"/>
          <w:sz w:val="32"/>
          <w:szCs w:val="32"/>
          <w:highlight w:val="none"/>
          <w:lang w:eastAsia="zh-CN"/>
        </w:rPr>
        <w:t>之日起</w:t>
      </w:r>
      <w:r>
        <w:rPr>
          <w:rFonts w:hint="eastAsia" w:ascii="仿宋" w:hAnsi="仿宋" w:eastAsia="仿宋" w:cs="Arial"/>
          <w:color w:val="auto"/>
          <w:sz w:val="32"/>
          <w:szCs w:val="32"/>
          <w:highlight w:val="none"/>
          <w:lang w:val="en-US" w:eastAsia="zh-CN"/>
        </w:rPr>
        <w:t>1年内产值上规纳统，4</w:t>
      </w:r>
      <w:r>
        <w:rPr>
          <w:rFonts w:hint="eastAsia" w:ascii="仿宋" w:hAnsi="仿宋" w:eastAsia="仿宋" w:cs="Arial"/>
          <w:color w:val="auto"/>
          <w:sz w:val="32"/>
          <w:szCs w:val="32"/>
          <w:highlight w:val="none"/>
          <w:lang w:eastAsia="zh-CN"/>
        </w:rPr>
        <w:t>年内达产</w:t>
      </w:r>
      <w:r>
        <w:rPr>
          <w:rFonts w:hint="eastAsia" w:ascii="仿宋" w:hAnsi="仿宋" w:eastAsia="仿宋" w:cs="Arial"/>
          <w:color w:val="auto"/>
          <w:sz w:val="32"/>
          <w:szCs w:val="32"/>
          <w:highlight w:val="none"/>
        </w:rPr>
        <w:t>。乙方须按照上述约定时间及投资计划进行项目的投资建设及投产运营。对于以上约定，如有特殊情况时，乙方须提前书面告知甲方并取得甲方的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highlight w:val="none"/>
          <w:lang w:val="en-US" w:eastAsia="zh-CN"/>
        </w:rPr>
        <w:t>书面同意</w:t>
      </w:r>
      <w:r>
        <w:rPr>
          <w:rFonts w:hint="eastAsia" w:ascii="仿宋" w:hAnsi="仿宋" w:eastAsia="仿宋" w:cs="Arial"/>
          <w:color w:val="auto"/>
          <w:sz w:val="32"/>
          <w:szCs w:val="32"/>
          <w:highlight w:val="none"/>
        </w:rPr>
        <w:t>，否则视为违约。</w:t>
      </w:r>
    </w:p>
    <w:p w14:paraId="2800C446">
      <w:pPr>
        <w:ind w:firstLine="640" w:firstLineChars="200"/>
        <w:rPr>
          <w:rFonts w:hint="eastAsia" w:ascii="仿宋" w:hAnsi="仿宋" w:eastAsia="仿宋" w:cs="Arial"/>
          <w:color w:val="auto"/>
          <w:sz w:val="32"/>
          <w:szCs w:val="32"/>
          <w:highlight w:val="none"/>
          <w:lang w:val="en-US" w:eastAsia="zh-CN"/>
        </w:rPr>
      </w:pPr>
      <w:r>
        <w:rPr>
          <w:rFonts w:hint="eastAsia" w:ascii="仿宋" w:hAnsi="仿宋" w:eastAsia="仿宋" w:cs="Arial"/>
          <w:color w:val="auto"/>
          <w:sz w:val="32"/>
          <w:szCs w:val="32"/>
          <w:highlight w:val="none"/>
          <w:lang w:val="en-US" w:eastAsia="zh-CN"/>
        </w:rPr>
        <w:t xml:space="preserve">1.4 </w:t>
      </w:r>
      <w:r>
        <w:rPr>
          <w:rFonts w:hint="eastAsia" w:ascii="仿宋" w:hAnsi="仿宋" w:eastAsia="仿宋" w:cs="Arial"/>
          <w:color w:val="auto"/>
          <w:sz w:val="32"/>
          <w:szCs w:val="32"/>
          <w:highlight w:val="none"/>
        </w:rPr>
        <w:t>项目投资总额不低于</w:t>
      </w:r>
      <w:r>
        <w:rPr>
          <w:rFonts w:hint="eastAsia" w:ascii="仿宋" w:hAnsi="仿宋" w:eastAsia="仿宋" w:cs="Arial"/>
          <w:color w:val="auto"/>
          <w:sz w:val="32"/>
          <w:szCs w:val="32"/>
          <w:highlight w:val="none"/>
          <w:u w:val="single"/>
        </w:rPr>
        <w:t xml:space="preserve"> </w:t>
      </w:r>
      <w:r>
        <w:rPr>
          <w:rFonts w:hint="eastAsia" w:ascii="仿宋" w:hAnsi="仿宋" w:eastAsia="仿宋" w:cs="Arial"/>
          <w:color w:val="auto"/>
          <w:sz w:val="32"/>
          <w:szCs w:val="32"/>
          <w:highlight w:val="none"/>
          <w:u w:val="single"/>
          <w:lang w:val="en-US" w:eastAsia="zh-CN"/>
        </w:rPr>
        <w:t xml:space="preserve">0.5 </w:t>
      </w:r>
      <w:r>
        <w:rPr>
          <w:rFonts w:hint="eastAsia" w:ascii="仿宋" w:hAnsi="仿宋" w:eastAsia="仿宋" w:cs="Arial"/>
          <w:color w:val="auto"/>
          <w:sz w:val="32"/>
          <w:szCs w:val="32"/>
          <w:highlight w:val="none"/>
        </w:rPr>
        <w:t>亿元 （人民币）。乙方承诺：项目投资强度不低于</w:t>
      </w:r>
      <w:r>
        <w:rPr>
          <w:rFonts w:hint="eastAsia" w:ascii="仿宋" w:hAnsi="仿宋" w:eastAsia="仿宋" w:cs="Arial"/>
          <w:color w:val="auto"/>
          <w:sz w:val="32"/>
          <w:szCs w:val="32"/>
          <w:highlight w:val="none"/>
          <w:u w:val="single"/>
        </w:rPr>
        <w:t xml:space="preserve"> </w:t>
      </w:r>
      <w:r>
        <w:rPr>
          <w:rFonts w:hint="eastAsia" w:ascii="仿宋" w:hAnsi="仿宋" w:eastAsia="仿宋" w:cs="Arial"/>
          <w:color w:val="auto"/>
          <w:sz w:val="32"/>
          <w:szCs w:val="32"/>
          <w:highlight w:val="none"/>
          <w:u w:val="single"/>
          <w:lang w:val="en-US" w:eastAsia="zh-CN"/>
        </w:rPr>
        <w:t xml:space="preserve"> 600  </w:t>
      </w:r>
      <w:r>
        <w:rPr>
          <w:rFonts w:hint="eastAsia" w:ascii="仿宋" w:hAnsi="仿宋" w:eastAsia="仿宋" w:cs="Arial"/>
          <w:color w:val="auto"/>
          <w:sz w:val="32"/>
          <w:szCs w:val="32"/>
          <w:highlight w:val="none"/>
        </w:rPr>
        <w:t>万元/亩（人民币），</w:t>
      </w:r>
      <w:r>
        <w:rPr>
          <w:rFonts w:hint="eastAsia" w:ascii="仿宋" w:hAnsi="仿宋" w:eastAsia="仿宋" w:cs="Arial"/>
          <w:color w:val="auto"/>
          <w:sz w:val="32"/>
          <w:szCs w:val="32"/>
          <w:highlight w:val="none"/>
          <w:lang w:val="en-US" w:eastAsia="zh-CN"/>
        </w:rPr>
        <w:t>项目投产后，每年的</w:t>
      </w:r>
      <w:r>
        <w:rPr>
          <w:rFonts w:hint="eastAsia" w:ascii="仿宋" w:hAnsi="仿宋" w:eastAsia="仿宋" w:cs="Arial"/>
          <w:color w:val="auto"/>
          <w:sz w:val="32"/>
          <w:szCs w:val="32"/>
          <w:highlight w:val="none"/>
        </w:rPr>
        <w:t>研发经费投入比例不低于</w:t>
      </w:r>
      <w:r>
        <w:rPr>
          <w:rFonts w:hint="eastAsia" w:ascii="仿宋" w:hAnsi="仿宋" w:eastAsia="仿宋" w:cs="Arial"/>
          <w:color w:val="auto"/>
          <w:sz w:val="32"/>
          <w:szCs w:val="32"/>
          <w:highlight w:val="none"/>
          <w:u w:val="single"/>
          <w:lang w:val="en-US" w:eastAsia="zh-CN"/>
        </w:rPr>
        <w:t xml:space="preserve"> 3.45%  </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每年工业增加值率不低于上一年度惠州市同一行业标准；项目建成全面</w:t>
      </w:r>
      <w:r>
        <w:rPr>
          <w:rFonts w:hint="eastAsia" w:ascii="仿宋" w:hAnsi="仿宋" w:eastAsia="仿宋" w:cs="Arial"/>
          <w:color w:val="auto"/>
          <w:sz w:val="32"/>
          <w:szCs w:val="32"/>
          <w:highlight w:val="none"/>
        </w:rPr>
        <w:t>达产后，可实现年产值不低于</w:t>
      </w:r>
      <w:r>
        <w:rPr>
          <w:rFonts w:hint="eastAsia" w:ascii="仿宋" w:hAnsi="仿宋" w:eastAsia="仿宋" w:cs="Arial"/>
          <w:color w:val="auto"/>
          <w:sz w:val="32"/>
          <w:szCs w:val="32"/>
          <w:highlight w:val="none"/>
          <w:u w:val="single"/>
        </w:rPr>
        <w:t xml:space="preserve"> </w:t>
      </w:r>
      <w:r>
        <w:rPr>
          <w:rFonts w:hint="eastAsia" w:ascii="仿宋" w:hAnsi="仿宋" w:eastAsia="仿宋" w:cs="Arial"/>
          <w:color w:val="auto"/>
          <w:sz w:val="32"/>
          <w:szCs w:val="32"/>
          <w:highlight w:val="none"/>
          <w:u w:val="single"/>
          <w:lang w:val="en-US" w:eastAsia="zh-CN"/>
        </w:rPr>
        <w:t xml:space="preserve"> 1200 </w:t>
      </w:r>
      <w:r>
        <w:rPr>
          <w:rFonts w:hint="eastAsia" w:ascii="仿宋" w:hAnsi="仿宋" w:eastAsia="仿宋" w:cs="Arial"/>
          <w:color w:val="auto"/>
          <w:sz w:val="32"/>
          <w:szCs w:val="32"/>
          <w:highlight w:val="none"/>
        </w:rPr>
        <w:t>万元/亩（人民币），年</w:t>
      </w:r>
      <w:r>
        <w:rPr>
          <w:rFonts w:hint="eastAsia" w:ascii="仿宋" w:hAnsi="仿宋" w:eastAsia="仿宋" w:cs="Arial"/>
          <w:color w:val="auto"/>
          <w:sz w:val="32"/>
          <w:szCs w:val="32"/>
          <w:highlight w:val="none"/>
          <w:lang w:val="en-US" w:eastAsia="zh-CN"/>
        </w:rPr>
        <w:t>纳税额</w:t>
      </w:r>
      <w:r>
        <w:rPr>
          <w:rFonts w:hint="eastAsia" w:ascii="仿宋" w:hAnsi="仿宋" w:eastAsia="仿宋" w:cs="Arial"/>
          <w:color w:val="auto"/>
          <w:sz w:val="32"/>
          <w:szCs w:val="32"/>
          <w:highlight w:val="none"/>
        </w:rPr>
        <w:t>不低于</w:t>
      </w:r>
      <w:r>
        <w:rPr>
          <w:rFonts w:hint="eastAsia" w:ascii="仿宋" w:hAnsi="仿宋" w:eastAsia="仿宋" w:cs="Arial"/>
          <w:color w:val="auto"/>
          <w:sz w:val="32"/>
          <w:szCs w:val="32"/>
          <w:highlight w:val="none"/>
          <w:u w:val="single"/>
          <w:lang w:val="en-US" w:eastAsia="zh-CN"/>
        </w:rPr>
        <w:t xml:space="preserve"> 50 </w:t>
      </w:r>
      <w:r>
        <w:rPr>
          <w:rFonts w:hint="eastAsia" w:ascii="仿宋" w:hAnsi="仿宋" w:eastAsia="仿宋" w:cs="Arial"/>
          <w:color w:val="auto"/>
          <w:sz w:val="32"/>
          <w:szCs w:val="32"/>
          <w:highlight w:val="none"/>
        </w:rPr>
        <w:t>万元/亩（人民币）</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本协议书所指“年纳税额”为会计年度内企业在博罗县税务机关缴纳的实际入库税收，含出口免抵税额，不含土地使用税、进口环节的关税及增值税和各种政策性退税及规费，下同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rPr>
        <w:br w:type="textWrapping"/>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乙方承诺，自签订本协议之日起至考核期结束，项目工业增加值能耗（当量值）不高于0.2649吨标准煤/万元或单位产品能耗达到国内行业先进值。</w:t>
      </w:r>
    </w:p>
    <w:p w14:paraId="6217C591">
      <w:pPr>
        <w:ind w:left="959" w:leftChars="304" w:hanging="321" w:hangingChars="100"/>
        <w:jc w:val="left"/>
        <w:rPr>
          <w:rFonts w:hint="eastAsia" w:ascii="仿宋" w:hAnsi="仿宋" w:eastAsia="仿宋" w:cs="Arial"/>
          <w:b/>
          <w:color w:val="auto"/>
          <w:sz w:val="32"/>
          <w:szCs w:val="32"/>
          <w:highlight w:val="none"/>
        </w:rPr>
      </w:pPr>
      <w:r>
        <w:rPr>
          <w:rFonts w:hint="eastAsia" w:ascii="仿宋" w:hAnsi="仿宋" w:eastAsia="仿宋" w:cs="Arial"/>
          <w:b/>
          <w:color w:val="auto"/>
          <w:sz w:val="32"/>
          <w:szCs w:val="32"/>
          <w:highlight w:val="none"/>
        </w:rPr>
        <w:t>第二条 甲方权利和义务</w:t>
      </w:r>
    </w:p>
    <w:p w14:paraId="5B83CEEB">
      <w:pPr>
        <w:ind w:firstLine="640" w:firstLineChars="200"/>
        <w:rPr>
          <w:rFonts w:ascii="仿宋" w:hAnsi="仿宋" w:eastAsia="仿宋" w:cs="Arial"/>
          <w:color w:val="auto"/>
          <w:sz w:val="32"/>
          <w:szCs w:val="32"/>
          <w:highlight w:val="none"/>
        </w:rPr>
      </w:pPr>
      <w:r>
        <w:rPr>
          <w:rFonts w:hint="eastAsia" w:ascii="仿宋" w:hAnsi="仿宋" w:eastAsia="仿宋" w:cs="Arial"/>
          <w:color w:val="auto"/>
          <w:sz w:val="32"/>
          <w:szCs w:val="32"/>
          <w:highlight w:val="none"/>
          <w:lang w:val="en-US" w:eastAsia="zh-CN"/>
        </w:rPr>
        <w:t>2.1 甲方提供相关的投资服务和公共管理，指导乙方开展相关工作，在职权范围内解决乙方在项目建设及建成投产后经营过程中遇到涉及甲方的问题和困难。</w:t>
      </w:r>
      <w:r>
        <w:rPr>
          <w:rFonts w:hint="eastAsia" w:ascii="仿宋" w:hAnsi="仿宋" w:eastAsia="仿宋" w:cs="Arial"/>
          <w:color w:val="auto"/>
          <w:sz w:val="32"/>
          <w:szCs w:val="32"/>
          <w:highlight w:val="none"/>
          <w:lang w:val="en-US" w:eastAsia="zh-CN"/>
        </w:rPr>
        <w:br w:type="textWrapping"/>
      </w:r>
      <w:r>
        <w:rPr>
          <w:rFonts w:hint="eastAsia" w:ascii="仿宋" w:hAnsi="仿宋" w:eastAsia="仿宋" w:cs="Arial"/>
          <w:color w:val="auto"/>
          <w:sz w:val="32"/>
          <w:szCs w:val="32"/>
          <w:highlight w:val="none"/>
          <w:lang w:val="en-US" w:eastAsia="zh-CN"/>
        </w:rPr>
        <w:t xml:space="preserve">    2.2 如乙方依法取得土地使用权，在符合法律法规和相关政策规定以及在甲方职权范围内，甲方指导乙方办理《不动产权证书》、《建设用地规划许可证》和《建设工程规划许可证》、《建筑工程施工许可证》等相关手续。</w:t>
      </w:r>
      <w:r>
        <w:rPr>
          <w:rFonts w:hint="eastAsia" w:ascii="仿宋" w:hAnsi="仿宋" w:eastAsia="仿宋" w:cs="Arial"/>
          <w:color w:val="auto"/>
          <w:sz w:val="32"/>
          <w:szCs w:val="32"/>
          <w:highlight w:val="none"/>
          <w:lang w:val="en-US" w:eastAsia="zh-CN"/>
        </w:rPr>
        <w:br w:type="textWrapping"/>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Arial"/>
          <w:color w:val="auto"/>
          <w:sz w:val="32"/>
          <w:szCs w:val="32"/>
          <w:highlight w:val="none"/>
        </w:rPr>
        <w:t>2.</w:t>
      </w:r>
      <w:r>
        <w:rPr>
          <w:rFonts w:hint="eastAsia" w:ascii="仿宋" w:hAnsi="仿宋" w:eastAsia="仿宋" w:cs="Arial"/>
          <w:color w:val="auto"/>
          <w:sz w:val="32"/>
          <w:szCs w:val="32"/>
          <w:highlight w:val="none"/>
          <w:lang w:val="en-US" w:eastAsia="zh-CN"/>
        </w:rPr>
        <w:t xml:space="preserve">3 </w:t>
      </w:r>
      <w:r>
        <w:rPr>
          <w:rFonts w:hint="eastAsia" w:ascii="仿宋" w:hAnsi="仿宋" w:eastAsia="仿宋" w:cs="Arial"/>
          <w:color w:val="auto"/>
          <w:sz w:val="32"/>
          <w:szCs w:val="32"/>
          <w:highlight w:val="none"/>
        </w:rPr>
        <w:t>甲方负责乙方项目竣工验收后的监管工作。</w:t>
      </w:r>
    </w:p>
    <w:p w14:paraId="6C0BCE04">
      <w:pPr>
        <w:ind w:firstLine="640" w:firstLineChars="200"/>
        <w:rPr>
          <w:rFonts w:ascii="仿宋" w:hAnsi="仿宋" w:eastAsia="仿宋" w:cs="Arial"/>
          <w:color w:val="auto"/>
          <w:sz w:val="32"/>
          <w:szCs w:val="32"/>
          <w:highlight w:val="none"/>
        </w:rPr>
      </w:pPr>
      <w:r>
        <w:rPr>
          <w:rFonts w:hint="eastAsia" w:ascii="仿宋" w:hAnsi="仿宋" w:eastAsia="仿宋" w:cs="Arial"/>
          <w:color w:val="auto"/>
          <w:sz w:val="32"/>
          <w:szCs w:val="32"/>
          <w:highlight w:val="none"/>
          <w:lang w:val="en-US" w:eastAsia="zh-CN"/>
        </w:rPr>
        <w:t xml:space="preserve">2.4 </w:t>
      </w:r>
      <w:r>
        <w:rPr>
          <w:rFonts w:hint="eastAsia" w:ascii="仿宋" w:hAnsi="仿宋" w:eastAsia="仿宋" w:cs="Arial"/>
          <w:color w:val="auto"/>
          <w:sz w:val="32"/>
          <w:szCs w:val="32"/>
          <w:highlight w:val="none"/>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highlight w:val="none"/>
          <w:lang w:val="en-US" w:eastAsia="zh-CN"/>
        </w:rPr>
        <w:t>纳税总额</w:t>
      </w:r>
      <w:r>
        <w:rPr>
          <w:rFonts w:hint="eastAsia" w:ascii="仿宋" w:hAnsi="仿宋" w:eastAsia="仿宋" w:cs="Arial"/>
          <w:color w:val="auto"/>
          <w:sz w:val="32"/>
          <w:szCs w:val="32"/>
          <w:highlight w:val="none"/>
        </w:rPr>
        <w:t>等进行核查（乙方可自行选择自投产之日起4年间最高的2年的平均数提供给甲方核查）。</w:t>
      </w:r>
    </w:p>
    <w:p w14:paraId="601B37BD">
      <w:pPr>
        <w:ind w:left="0" w:leftChars="0" w:firstLine="643" w:firstLineChars="200"/>
        <w:jc w:val="both"/>
        <w:rPr>
          <w:rFonts w:hint="eastAsia" w:ascii="仿宋" w:hAnsi="仿宋" w:eastAsia="仿宋" w:cs="Arial"/>
          <w:b/>
          <w:color w:val="auto"/>
          <w:sz w:val="32"/>
          <w:szCs w:val="32"/>
          <w:highlight w:val="none"/>
        </w:rPr>
      </w:pPr>
      <w:r>
        <w:rPr>
          <w:rFonts w:hint="eastAsia" w:ascii="仿宋" w:hAnsi="仿宋" w:eastAsia="仿宋" w:cs="Arial"/>
          <w:b/>
          <w:color w:val="auto"/>
          <w:sz w:val="32"/>
          <w:szCs w:val="32"/>
          <w:highlight w:val="none"/>
        </w:rPr>
        <w:t>第三条  乙方权利和义务</w:t>
      </w:r>
    </w:p>
    <w:p w14:paraId="1D6BE203">
      <w:pPr>
        <w:ind w:firstLine="0" w:firstLineChars="0"/>
        <w:rPr>
          <w:rFonts w:ascii="仿宋" w:hAnsi="仿宋" w:eastAsia="仿宋" w:cs="Arial"/>
          <w:color w:val="auto"/>
          <w:sz w:val="32"/>
          <w:szCs w:val="32"/>
          <w:highlight w:val="none"/>
        </w:rPr>
      </w:pPr>
      <w:r>
        <w:rPr>
          <w:rFonts w:hint="eastAsia" w:ascii="仿宋" w:hAnsi="仿宋" w:eastAsia="仿宋" w:cs="Arial"/>
          <w:b/>
          <w:color w:val="auto"/>
          <w:sz w:val="32"/>
          <w:szCs w:val="32"/>
          <w:highlight w:val="none"/>
          <w:lang w:val="en-US" w:eastAsia="zh-CN"/>
        </w:rPr>
        <w:t xml:space="preserve">    </w:t>
      </w:r>
      <w:r>
        <w:rPr>
          <w:rFonts w:hint="eastAsia" w:ascii="仿宋" w:hAnsi="仿宋" w:eastAsia="仿宋" w:cs="Arial"/>
          <w:color w:val="auto"/>
          <w:sz w:val="32"/>
          <w:szCs w:val="32"/>
          <w:highlight w:val="none"/>
          <w:lang w:val="en-US" w:eastAsia="zh-CN"/>
        </w:rPr>
        <w:t xml:space="preserve">3.1 </w:t>
      </w:r>
      <w:r>
        <w:rPr>
          <w:rFonts w:hint="eastAsia" w:ascii="仿宋" w:hAnsi="仿宋" w:eastAsia="仿宋" w:cs="Arial"/>
          <w:color w:val="auto"/>
          <w:sz w:val="32"/>
          <w:szCs w:val="32"/>
          <w:highlight w:val="none"/>
        </w:rPr>
        <w:t>乙方承诺本宗地只能用于本协议</w:t>
      </w:r>
      <w:r>
        <w:rPr>
          <w:rFonts w:hint="eastAsia" w:ascii="仿宋" w:hAnsi="仿宋" w:eastAsia="仿宋" w:cs="Arial"/>
          <w:color w:val="auto"/>
          <w:sz w:val="32"/>
          <w:szCs w:val="32"/>
          <w:highlight w:val="none"/>
          <w:lang w:val="en-US" w:eastAsia="zh-CN"/>
        </w:rPr>
        <w:t>第一条约</w:t>
      </w:r>
      <w:r>
        <w:rPr>
          <w:rFonts w:hint="eastAsia" w:ascii="仿宋" w:hAnsi="仿宋" w:eastAsia="仿宋" w:cs="Arial"/>
          <w:color w:val="auto"/>
          <w:sz w:val="32"/>
          <w:szCs w:val="32"/>
          <w:highlight w:val="none"/>
        </w:rPr>
        <w:t>定的</w:t>
      </w:r>
      <w:r>
        <w:rPr>
          <w:rFonts w:hint="eastAsia" w:ascii="仿宋" w:hAnsi="仿宋" w:eastAsia="仿宋" w:cs="Arial"/>
          <w:color w:val="auto"/>
          <w:sz w:val="32"/>
          <w:szCs w:val="32"/>
          <w:highlight w:val="none"/>
          <w:lang w:val="en-US" w:eastAsia="zh-CN"/>
        </w:rPr>
        <w:t>项目内容进行建设且保证</w:t>
      </w:r>
      <w:r>
        <w:rPr>
          <w:rFonts w:hint="eastAsia" w:ascii="仿宋" w:hAnsi="仿宋" w:eastAsia="仿宋" w:cs="Arial"/>
          <w:color w:val="auto"/>
          <w:sz w:val="32"/>
          <w:szCs w:val="32"/>
          <w:highlight w:val="none"/>
        </w:rPr>
        <w:t>项目的开工、建设及运营符合项目</w:t>
      </w:r>
      <w:r>
        <w:rPr>
          <w:rFonts w:hint="eastAsia" w:ascii="仿宋" w:hAnsi="仿宋" w:eastAsia="仿宋" w:cs="Arial"/>
          <w:color w:val="auto"/>
          <w:sz w:val="32"/>
          <w:szCs w:val="32"/>
          <w:highlight w:val="none"/>
          <w:lang w:val="en-US" w:eastAsia="zh-CN"/>
        </w:rPr>
        <w:t>我县</w:t>
      </w:r>
      <w:r>
        <w:rPr>
          <w:rFonts w:hint="eastAsia" w:ascii="仿宋" w:hAnsi="仿宋" w:eastAsia="仿宋" w:cs="Arial"/>
          <w:color w:val="auto"/>
          <w:sz w:val="32"/>
          <w:szCs w:val="32"/>
          <w:highlight w:val="none"/>
        </w:rPr>
        <w:t>行政职能部门的审批、备案等行政手续，依法建设，依法运营。</w:t>
      </w:r>
      <w:r>
        <w:rPr>
          <w:rFonts w:hint="eastAsia" w:ascii="仿宋" w:hAnsi="仿宋" w:eastAsia="仿宋" w:cs="Arial"/>
          <w:color w:val="auto"/>
          <w:sz w:val="32"/>
          <w:szCs w:val="32"/>
          <w:highlight w:val="none"/>
        </w:rPr>
        <w:br w:type="textWrapping"/>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Arial"/>
          <w:color w:val="auto"/>
          <w:sz w:val="32"/>
          <w:szCs w:val="32"/>
          <w:highlight w:val="none"/>
        </w:rPr>
        <w:t>3.</w:t>
      </w:r>
      <w:r>
        <w:rPr>
          <w:rFonts w:hint="eastAsia" w:ascii="仿宋" w:hAnsi="仿宋" w:eastAsia="仿宋" w:cs="Arial"/>
          <w:color w:val="auto"/>
          <w:sz w:val="32"/>
          <w:szCs w:val="32"/>
          <w:highlight w:val="none"/>
          <w:lang w:val="en-US" w:eastAsia="zh-CN"/>
        </w:rPr>
        <w:t xml:space="preserve">2 </w:t>
      </w:r>
      <w:r>
        <w:rPr>
          <w:rFonts w:hint="eastAsia" w:ascii="仿宋" w:hAnsi="仿宋" w:eastAsia="仿宋" w:cs="Arial"/>
          <w:color w:val="auto"/>
          <w:sz w:val="32"/>
          <w:szCs w:val="32"/>
          <w:highlight w:val="none"/>
        </w:rPr>
        <w:t>乙方项目达产后1个月内，须书面向甲方报告达产时间及生产经营情况。</w:t>
      </w:r>
    </w:p>
    <w:p w14:paraId="26AE0DF7">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highlight w:val="none"/>
          <w:lang w:val="en-US" w:eastAsia="zh-CN"/>
        </w:rPr>
        <w:t xml:space="preserve">3.3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14:paraId="2291CAD0">
      <w:pPr>
        <w:ind w:firstLine="640" w:firstLineChars="200"/>
        <w:rPr>
          <w:rFonts w:hint="default" w:ascii="仿宋" w:hAnsi="仿宋" w:eastAsia="仿宋" w:cs="Arial"/>
          <w:color w:val="auto"/>
          <w:sz w:val="32"/>
          <w:szCs w:val="32"/>
          <w:highlight w:val="none"/>
          <w:lang w:val="en-US"/>
        </w:rPr>
      </w:pPr>
      <w:r>
        <w:rPr>
          <w:rFonts w:hint="eastAsia" w:ascii="仿宋" w:hAnsi="仿宋" w:eastAsia="仿宋" w:cs="Arial"/>
          <w:color w:val="auto"/>
          <w:sz w:val="32"/>
          <w:szCs w:val="32"/>
          <w:highlight w:val="none"/>
          <w:lang w:val="en-US" w:eastAsia="zh-CN"/>
        </w:rPr>
        <w:t xml:space="preserve">3.4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14:paraId="2F29BDE6">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14:paraId="566E590D">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50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w:t>
      </w:r>
      <w:r>
        <w:rPr>
          <w:rFonts w:hint="eastAsia" w:ascii="仿宋" w:hAnsi="仿宋" w:eastAsia="仿宋" w:cs="仿宋"/>
          <w:color w:val="auto"/>
          <w:sz w:val="32"/>
          <w:szCs w:val="32"/>
          <w:highlight w:val="none"/>
          <w:lang w:val="zh-CN"/>
        </w:rPr>
        <w:t>考核合格后，如甲方发现乙方出现故意转移产值、税收到异地的行为，由</w:t>
      </w:r>
      <w:r>
        <w:rPr>
          <w:rFonts w:hint="eastAsia" w:ascii="仿宋" w:hAnsi="仿宋" w:eastAsia="仿宋" w:cs="仿宋"/>
          <w:color w:val="auto"/>
          <w:sz w:val="32"/>
          <w:szCs w:val="32"/>
          <w:highlight w:val="none"/>
          <w:lang w:val="zh-CN" w:eastAsia="zh-CN"/>
        </w:rPr>
        <w:t>甲方</w:t>
      </w:r>
      <w:r>
        <w:rPr>
          <w:rFonts w:hint="eastAsia" w:ascii="仿宋" w:hAnsi="仿宋" w:eastAsia="仿宋" w:cs="仿宋"/>
          <w:color w:val="auto"/>
          <w:sz w:val="32"/>
          <w:szCs w:val="32"/>
          <w:highlight w:val="none"/>
          <w:lang w:val="zh-CN"/>
        </w:rPr>
        <w:t>认定的第三方审计机构出具报告核定以上行为，在乙方存在以上行为的情形下，甲方有权</w:t>
      </w:r>
      <w:r>
        <w:rPr>
          <w:rFonts w:hint="eastAsia" w:ascii="仿宋" w:hAnsi="仿宋" w:eastAsia="仿宋" w:cs="仿宋"/>
          <w:color w:val="auto"/>
          <w:sz w:val="32"/>
          <w:szCs w:val="32"/>
          <w:highlight w:val="none"/>
          <w:lang w:val="zh-CN" w:eastAsia="zh-CN"/>
        </w:rPr>
        <w:t>对</w:t>
      </w:r>
      <w:r>
        <w:rPr>
          <w:rFonts w:hint="eastAsia" w:ascii="仿宋" w:hAnsi="仿宋" w:eastAsia="仿宋" w:cs="仿宋"/>
          <w:color w:val="auto"/>
          <w:sz w:val="32"/>
          <w:szCs w:val="32"/>
          <w:highlight w:val="none"/>
          <w:lang w:val="en-US" w:eastAsia="zh-CN"/>
        </w:rPr>
        <w:t>乙方</w:t>
      </w:r>
      <w:r>
        <w:rPr>
          <w:rFonts w:hint="eastAsia" w:ascii="仿宋" w:hAnsi="仿宋" w:eastAsia="仿宋" w:cs="仿宋"/>
          <w:color w:val="auto"/>
          <w:sz w:val="32"/>
          <w:szCs w:val="32"/>
          <w:highlight w:val="none"/>
          <w:lang w:val="zh-CN" w:eastAsia="zh-CN"/>
        </w:rPr>
        <w:t>相关失信行为依法认定并予以惩戒</w:t>
      </w:r>
      <w:r>
        <w:rPr>
          <w:rFonts w:hint="eastAsia" w:ascii="仿宋" w:hAnsi="仿宋" w:eastAsia="仿宋" w:cs="仿宋"/>
          <w:color w:val="auto"/>
          <w:sz w:val="32"/>
          <w:szCs w:val="32"/>
          <w:highlight w:val="none"/>
          <w:lang w:val="zh-CN"/>
        </w:rPr>
        <w:t>。</w:t>
      </w:r>
    </w:p>
    <w:p w14:paraId="31153D88">
      <w:pPr>
        <w:ind w:firstLine="0" w:firstLineChars="0"/>
        <w:rPr>
          <w:rFonts w:ascii="仿宋" w:hAnsi="仿宋" w:eastAsia="仿宋" w:cs="Arial"/>
          <w:color w:val="auto"/>
          <w:sz w:val="32"/>
          <w:szCs w:val="32"/>
          <w:highlight w:val="none"/>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超过6个月仍未实质性进场动工开展桩基工程建设，甲方有权解除合同，乙方同意由甲方收回全部项目用地，土地回收价格按乙方取得土地使用权时的土地出让原始价格执行。超过</w:t>
      </w:r>
      <w:r>
        <w:rPr>
          <w:rFonts w:hint="eastAsia" w:ascii="仿宋" w:hAnsi="仿宋" w:eastAsia="仿宋" w:cs="Arial"/>
          <w:color w:val="auto"/>
          <w:sz w:val="32"/>
          <w:szCs w:val="32"/>
          <w:highlight w:val="none"/>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 xml:space="preserve">如确因不可抗力因素、政府政策调整或甲方本身原因造成乙方项目用地开发建设时间延迟的，以上时限顺延。   </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国有建设用地交地确认书</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签订日期起计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Arial"/>
          <w:color w:val="auto"/>
          <w:sz w:val="32"/>
          <w:szCs w:val="32"/>
          <w:highlight w:val="none"/>
          <w:lang w:val="en-US" w:eastAsia="zh-CN"/>
        </w:rPr>
        <w:br w:type="textWrapping"/>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5.3  若因乙方经营不善等原因，乙方确实需要转让（无论何种方式）该项目用地及其地上建筑物时，受让方需经甲方认可且该地块需符合甲方产业发展方向。乙方同意甲方或其指定单位在同等条件下享有优先购买权。</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5.4</w:t>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Arial"/>
          <w:color w:val="auto"/>
          <w:sz w:val="32"/>
          <w:szCs w:val="32"/>
          <w:highlight w:val="none"/>
        </w:rPr>
        <w:t>如乙方违反本协议</w:t>
      </w:r>
      <w:r>
        <w:rPr>
          <w:rFonts w:hint="eastAsia" w:ascii="仿宋" w:hAnsi="仿宋" w:eastAsia="仿宋" w:cs="Arial"/>
          <w:color w:val="auto"/>
          <w:sz w:val="32"/>
          <w:szCs w:val="32"/>
          <w:highlight w:val="none"/>
          <w:lang w:val="en-US" w:eastAsia="zh-CN"/>
        </w:rPr>
        <w:t>第一条、第三条</w:t>
      </w:r>
      <w:r>
        <w:rPr>
          <w:rFonts w:hint="eastAsia" w:ascii="仿宋" w:hAnsi="仿宋" w:eastAsia="仿宋" w:cs="Arial"/>
          <w:color w:val="auto"/>
          <w:sz w:val="32"/>
          <w:szCs w:val="32"/>
          <w:highlight w:val="none"/>
        </w:rPr>
        <w:t>约定</w:t>
      </w:r>
      <w:r>
        <w:rPr>
          <w:rFonts w:hint="eastAsia" w:ascii="仿宋" w:hAnsi="仿宋" w:eastAsia="仿宋" w:cs="Arial"/>
          <w:color w:val="auto"/>
          <w:sz w:val="32"/>
          <w:szCs w:val="32"/>
          <w:highlight w:val="none"/>
          <w:lang w:val="en-US" w:eastAsia="zh-CN"/>
        </w:rPr>
        <w:t>的内容</w:t>
      </w:r>
      <w:r>
        <w:rPr>
          <w:rFonts w:hint="eastAsia" w:ascii="仿宋" w:hAnsi="仿宋" w:eastAsia="仿宋" w:cs="Arial"/>
          <w:color w:val="auto"/>
          <w:sz w:val="32"/>
          <w:szCs w:val="32"/>
          <w:highlight w:val="none"/>
        </w:rPr>
        <w:t>，</w:t>
      </w:r>
      <w:r>
        <w:rPr>
          <w:rFonts w:hint="eastAsia" w:ascii="仿宋" w:hAnsi="仿宋" w:eastAsia="仿宋" w:cs="Arial"/>
          <w:color w:val="auto"/>
          <w:sz w:val="32"/>
          <w:szCs w:val="32"/>
          <w:highlight w:val="none"/>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highlight w:val="none"/>
          <w:lang w:val="en-US" w:eastAsia="zh-CN"/>
        </w:rPr>
        <w:t xml:space="preserve">   5.5  宗地的《国有建设用地使用权出让合同》提前解除的，本协议自动提前解除。若因乙方原因导致</w:t>
      </w:r>
      <w:r>
        <w:rPr>
          <w:rFonts w:hint="eastAsia" w:ascii="仿宋" w:hAnsi="仿宋" w:eastAsia="仿宋" w:cs="Arial"/>
          <w:color w:val="auto"/>
          <w:sz w:val="32"/>
          <w:szCs w:val="32"/>
          <w:lang w:val="en-US" w:eastAsia="zh-CN"/>
        </w:rPr>
        <w:t>《国有建设用地使用权出让合同》提前解除的，</w:t>
      </w:r>
      <w:r>
        <w:rPr>
          <w:rFonts w:hint="eastAsia" w:ascii="仿宋" w:hAnsi="仿宋" w:eastAsia="仿宋" w:cs="Arial"/>
          <w:color w:val="auto"/>
          <w:sz w:val="32"/>
          <w:szCs w:val="32"/>
          <w:highlight w:val="none"/>
          <w:lang w:val="en-US" w:eastAsia="zh-CN"/>
        </w:rPr>
        <w:t>乙方依照本协议约定承担相应的违约责任，不影响自然资源部门依据有关法律法规和宗地的《国有建设用地使用权出让合同》追究其相关法律责任。</w:t>
      </w:r>
    </w:p>
    <w:p w14:paraId="6A7A1146">
      <w:pPr>
        <w:ind w:firstLine="643" w:firstLineChars="200"/>
        <w:jc w:val="left"/>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第</w:t>
      </w:r>
      <w:r>
        <w:rPr>
          <w:rFonts w:hint="eastAsia" w:ascii="仿宋" w:hAnsi="仿宋" w:eastAsia="仿宋" w:cs="Arial"/>
          <w:b/>
          <w:color w:val="auto"/>
          <w:sz w:val="32"/>
          <w:szCs w:val="32"/>
          <w:highlight w:val="none"/>
          <w:lang w:val="en-US" w:eastAsia="zh-CN"/>
        </w:rPr>
        <w:t>六</w:t>
      </w:r>
      <w:r>
        <w:rPr>
          <w:rFonts w:hint="eastAsia" w:ascii="仿宋" w:hAnsi="仿宋" w:eastAsia="仿宋" w:cs="Arial"/>
          <w:b/>
          <w:color w:val="auto"/>
          <w:sz w:val="32"/>
          <w:szCs w:val="32"/>
          <w:highlight w:val="none"/>
        </w:rPr>
        <w:t>条 争议解决方式</w:t>
      </w:r>
    </w:p>
    <w:p w14:paraId="7F317453">
      <w:pPr>
        <w:ind w:firstLine="640" w:firstLineChars="200"/>
        <w:jc w:val="left"/>
        <w:rPr>
          <w:rFonts w:ascii="仿宋" w:hAnsi="仿宋" w:eastAsia="仿宋" w:cs="Arial"/>
          <w:color w:val="auto"/>
          <w:sz w:val="32"/>
          <w:szCs w:val="32"/>
          <w:highlight w:val="none"/>
        </w:rPr>
      </w:pPr>
      <w:r>
        <w:rPr>
          <w:rFonts w:hint="eastAsia" w:ascii="仿宋" w:hAnsi="仿宋" w:eastAsia="仿宋" w:cs="Arial"/>
          <w:color w:val="auto"/>
          <w:sz w:val="32"/>
          <w:szCs w:val="32"/>
          <w:highlight w:val="none"/>
          <w:lang w:val="en-US" w:eastAsia="zh-CN"/>
        </w:rPr>
        <w:t>6.1 本协议在履行过程中发生争议，双方应友好</w:t>
      </w:r>
      <w:r>
        <w:rPr>
          <w:rFonts w:hint="eastAsia" w:ascii="仿宋" w:hAnsi="仿宋" w:eastAsia="仿宋" w:cs="Arial"/>
          <w:color w:val="auto"/>
          <w:sz w:val="32"/>
          <w:szCs w:val="32"/>
          <w:highlight w:val="none"/>
        </w:rPr>
        <w:t>协商解决</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若</w:t>
      </w:r>
      <w:r>
        <w:rPr>
          <w:rFonts w:hint="eastAsia" w:ascii="仿宋" w:hAnsi="仿宋" w:eastAsia="仿宋" w:cs="Arial"/>
          <w:color w:val="auto"/>
          <w:sz w:val="32"/>
          <w:szCs w:val="32"/>
          <w:highlight w:val="none"/>
        </w:rPr>
        <w:t>协商不成</w:t>
      </w:r>
      <w:r>
        <w:rPr>
          <w:rFonts w:hint="eastAsia" w:ascii="仿宋" w:hAnsi="仿宋" w:eastAsia="仿宋" w:cs="Arial"/>
          <w:color w:val="auto"/>
          <w:sz w:val="32"/>
          <w:szCs w:val="32"/>
          <w:highlight w:val="none"/>
          <w:lang w:val="en-US" w:eastAsia="zh-CN"/>
        </w:rPr>
        <w:t>的</w:t>
      </w:r>
      <w:r>
        <w:rPr>
          <w:rFonts w:hint="eastAsia" w:ascii="仿宋" w:hAnsi="仿宋" w:eastAsia="仿宋" w:cs="Arial"/>
          <w:color w:val="auto"/>
          <w:sz w:val="32"/>
          <w:szCs w:val="32"/>
          <w:highlight w:val="none"/>
        </w:rPr>
        <w:t>，双方均可向甲方所在地</w:t>
      </w:r>
      <w:r>
        <w:rPr>
          <w:rFonts w:hint="eastAsia" w:ascii="仿宋" w:hAnsi="仿宋" w:eastAsia="仿宋" w:cs="Arial"/>
          <w:color w:val="auto"/>
          <w:sz w:val="32"/>
          <w:szCs w:val="32"/>
          <w:highlight w:val="none"/>
          <w:lang w:val="en-US" w:eastAsia="zh-CN"/>
        </w:rPr>
        <w:t>人民</w:t>
      </w:r>
      <w:r>
        <w:rPr>
          <w:rFonts w:hint="eastAsia" w:ascii="仿宋" w:hAnsi="仿宋" w:eastAsia="仿宋" w:cs="Arial"/>
          <w:color w:val="auto"/>
          <w:sz w:val="32"/>
          <w:szCs w:val="32"/>
          <w:highlight w:val="none"/>
        </w:rPr>
        <w:t>法院提起诉讼</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以解决争议</w:t>
      </w:r>
      <w:r>
        <w:rPr>
          <w:rFonts w:hint="eastAsia" w:ascii="仿宋" w:hAnsi="仿宋" w:eastAsia="仿宋" w:cs="Arial"/>
          <w:color w:val="auto"/>
          <w:sz w:val="32"/>
          <w:szCs w:val="32"/>
          <w:highlight w:val="none"/>
        </w:rPr>
        <w:t>。</w:t>
      </w:r>
    </w:p>
    <w:p w14:paraId="72A86168">
      <w:pPr>
        <w:ind w:firstLine="643" w:firstLineChars="200"/>
        <w:jc w:val="left"/>
        <w:rPr>
          <w:rFonts w:ascii="仿宋" w:hAnsi="仿宋" w:eastAsia="仿宋" w:cs="Arial"/>
          <w:b/>
          <w:bCs/>
          <w:color w:val="auto"/>
          <w:sz w:val="32"/>
          <w:szCs w:val="32"/>
          <w:highlight w:val="none"/>
        </w:rPr>
      </w:pPr>
      <w:r>
        <w:rPr>
          <w:rFonts w:hint="eastAsia" w:ascii="仿宋" w:hAnsi="仿宋" w:eastAsia="仿宋" w:cs="Arial"/>
          <w:b/>
          <w:bCs/>
          <w:color w:val="auto"/>
          <w:sz w:val="32"/>
          <w:szCs w:val="32"/>
          <w:highlight w:val="none"/>
        </w:rPr>
        <w:t>第</w:t>
      </w:r>
      <w:r>
        <w:rPr>
          <w:rFonts w:hint="eastAsia" w:ascii="仿宋" w:hAnsi="仿宋" w:eastAsia="仿宋" w:cs="Arial"/>
          <w:b/>
          <w:bCs/>
          <w:color w:val="auto"/>
          <w:sz w:val="32"/>
          <w:szCs w:val="32"/>
          <w:highlight w:val="none"/>
          <w:lang w:val="en-US" w:eastAsia="zh-CN"/>
        </w:rPr>
        <w:t>七</w:t>
      </w:r>
      <w:r>
        <w:rPr>
          <w:rFonts w:hint="eastAsia" w:ascii="仿宋" w:hAnsi="仿宋" w:eastAsia="仿宋" w:cs="Arial"/>
          <w:b/>
          <w:bCs/>
          <w:color w:val="auto"/>
          <w:sz w:val="32"/>
          <w:szCs w:val="32"/>
          <w:highlight w:val="none"/>
        </w:rPr>
        <w:t>条 协议书效力</w:t>
      </w:r>
    </w:p>
    <w:p w14:paraId="6BE8B151">
      <w:pPr>
        <w:ind w:firstLine="640" w:firstLineChars="200"/>
        <w:rPr>
          <w:rFonts w:hint="eastAsia" w:ascii="仿宋" w:hAnsi="仿宋" w:eastAsia="仿宋" w:cs="Arial"/>
          <w:color w:val="auto"/>
          <w:sz w:val="32"/>
          <w:szCs w:val="32"/>
          <w:highlight w:val="none"/>
          <w:lang w:eastAsia="zh-CN"/>
        </w:rPr>
      </w:pPr>
      <w:r>
        <w:rPr>
          <w:rFonts w:hint="eastAsia" w:ascii="仿宋" w:hAnsi="仿宋" w:eastAsia="仿宋" w:cs="Arial"/>
          <w:color w:val="auto"/>
          <w:sz w:val="32"/>
          <w:szCs w:val="32"/>
          <w:highlight w:val="none"/>
          <w:lang w:val="en-US" w:eastAsia="zh-CN"/>
        </w:rPr>
        <w:t>7.1 本协议有效期10年，自双方法定代表人或授权代表签字并加盖公章之日起生效。</w:t>
      </w:r>
      <w:r>
        <w:rPr>
          <w:rFonts w:hint="eastAsia" w:ascii="仿宋" w:hAnsi="仿宋" w:eastAsia="仿宋" w:cs="Arial"/>
          <w:color w:val="auto"/>
          <w:sz w:val="32"/>
          <w:szCs w:val="32"/>
          <w:highlight w:val="none"/>
        </w:rPr>
        <w:t>本协议一式</w:t>
      </w:r>
      <w:r>
        <w:rPr>
          <w:rFonts w:hint="eastAsia" w:ascii="仿宋" w:hAnsi="仿宋" w:eastAsia="仿宋" w:cs="Arial"/>
          <w:color w:val="auto"/>
          <w:sz w:val="32"/>
          <w:szCs w:val="32"/>
          <w:highlight w:val="none"/>
          <w:lang w:val="en-US" w:eastAsia="zh-CN"/>
        </w:rPr>
        <w:t>陆</w:t>
      </w:r>
      <w:r>
        <w:rPr>
          <w:rFonts w:hint="eastAsia" w:ascii="仿宋" w:hAnsi="仿宋" w:eastAsia="仿宋" w:cs="Arial"/>
          <w:color w:val="auto"/>
          <w:sz w:val="32"/>
          <w:szCs w:val="32"/>
          <w:highlight w:val="none"/>
        </w:rPr>
        <w:t>份，</w:t>
      </w:r>
      <w:r>
        <w:rPr>
          <w:rFonts w:hint="eastAsia" w:ascii="仿宋" w:hAnsi="仿宋" w:eastAsia="仿宋" w:cs="Arial"/>
          <w:color w:val="auto"/>
          <w:sz w:val="32"/>
          <w:szCs w:val="32"/>
          <w:highlight w:val="none"/>
          <w:lang w:val="en-US" w:eastAsia="zh-CN"/>
        </w:rPr>
        <w:t>甲乙双方各</w:t>
      </w:r>
      <w:r>
        <w:rPr>
          <w:rFonts w:hint="eastAsia" w:ascii="仿宋" w:hAnsi="仿宋" w:eastAsia="仿宋" w:cs="Arial"/>
          <w:color w:val="auto"/>
          <w:sz w:val="32"/>
          <w:szCs w:val="32"/>
          <w:highlight w:val="none"/>
        </w:rPr>
        <w:t>执</w:t>
      </w:r>
      <w:r>
        <w:rPr>
          <w:rFonts w:hint="eastAsia" w:ascii="仿宋" w:hAnsi="仿宋" w:eastAsia="仿宋" w:cs="Arial"/>
          <w:color w:val="auto"/>
          <w:sz w:val="32"/>
          <w:szCs w:val="32"/>
          <w:highlight w:val="none"/>
          <w:lang w:val="en-US" w:eastAsia="zh-CN"/>
        </w:rPr>
        <w:t>贰</w:t>
      </w:r>
      <w:r>
        <w:rPr>
          <w:rFonts w:hint="eastAsia" w:ascii="仿宋" w:hAnsi="仿宋" w:eastAsia="仿宋" w:cs="Arial"/>
          <w:color w:val="auto"/>
          <w:sz w:val="32"/>
          <w:szCs w:val="32"/>
          <w:highlight w:val="none"/>
        </w:rPr>
        <w:t>份，报博罗县</w:t>
      </w:r>
      <w:r>
        <w:rPr>
          <w:rFonts w:hint="eastAsia" w:ascii="仿宋" w:hAnsi="仿宋" w:eastAsia="仿宋" w:cs="Arial"/>
          <w:color w:val="auto"/>
          <w:sz w:val="32"/>
          <w:szCs w:val="32"/>
          <w:highlight w:val="none"/>
          <w:lang w:val="en-US" w:eastAsia="zh-CN"/>
        </w:rPr>
        <w:t>科技工业和信息化局</w:t>
      </w:r>
      <w:r>
        <w:rPr>
          <w:rFonts w:hint="eastAsia" w:ascii="仿宋" w:hAnsi="仿宋" w:eastAsia="仿宋" w:cs="Arial"/>
          <w:color w:val="auto"/>
          <w:sz w:val="32"/>
          <w:szCs w:val="32"/>
          <w:highlight w:val="none"/>
        </w:rPr>
        <w:t>壹份</w:t>
      </w:r>
      <w:r>
        <w:rPr>
          <w:rFonts w:hint="eastAsia" w:ascii="仿宋" w:hAnsi="仿宋" w:eastAsia="仿宋" w:cs="Arial"/>
          <w:color w:val="auto"/>
          <w:sz w:val="32"/>
          <w:szCs w:val="32"/>
          <w:highlight w:val="none"/>
          <w:lang w:val="en-US" w:eastAsia="zh-CN"/>
        </w:rPr>
        <w:t>，报博罗县</w:t>
      </w:r>
      <w:r>
        <w:rPr>
          <w:rFonts w:hint="eastAsia" w:ascii="仿宋" w:hAnsi="仿宋" w:eastAsia="仿宋" w:cs="Arial"/>
          <w:color w:val="auto"/>
          <w:sz w:val="32"/>
          <w:szCs w:val="32"/>
          <w:highlight w:val="none"/>
        </w:rPr>
        <w:t>自然资源局壹份</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具有</w:t>
      </w:r>
      <w:r>
        <w:rPr>
          <w:rFonts w:hint="eastAsia" w:ascii="仿宋" w:hAnsi="仿宋" w:eastAsia="仿宋" w:cs="Arial"/>
          <w:color w:val="auto"/>
          <w:sz w:val="32"/>
          <w:szCs w:val="32"/>
          <w:highlight w:val="none"/>
        </w:rPr>
        <w:t>同等法律效力</w:t>
      </w:r>
      <w:r>
        <w:rPr>
          <w:rFonts w:hint="eastAsia" w:ascii="仿宋" w:hAnsi="仿宋" w:eastAsia="仿宋" w:cs="Arial"/>
          <w:color w:val="auto"/>
          <w:sz w:val="32"/>
          <w:szCs w:val="32"/>
          <w:highlight w:val="none"/>
          <w:lang w:eastAsia="zh-CN"/>
        </w:rPr>
        <w:t>。</w:t>
      </w:r>
    </w:p>
    <w:p w14:paraId="7ADC78FD">
      <w:pPr>
        <w:ind w:left="959" w:leftChars="304" w:hanging="321" w:hangingChars="100"/>
        <w:rPr>
          <w:rFonts w:hint="eastAsia" w:ascii="仿宋" w:hAnsi="仿宋" w:eastAsia="仿宋" w:cs="Arial"/>
          <w:b/>
          <w:bCs/>
          <w:color w:val="auto"/>
          <w:sz w:val="32"/>
          <w:szCs w:val="32"/>
          <w:highlight w:val="none"/>
          <w:lang w:val="en-US" w:eastAsia="zh-CN"/>
        </w:rPr>
      </w:pPr>
      <w:r>
        <w:rPr>
          <w:rFonts w:hint="eastAsia" w:ascii="仿宋" w:hAnsi="仿宋" w:eastAsia="仿宋" w:cs="Arial"/>
          <w:b/>
          <w:bCs/>
          <w:color w:val="auto"/>
          <w:sz w:val="32"/>
          <w:szCs w:val="32"/>
          <w:highlight w:val="none"/>
          <w:lang w:val="en-US" w:eastAsia="zh-CN"/>
        </w:rPr>
        <w:t>第八条  其他事项</w:t>
      </w:r>
    </w:p>
    <w:p w14:paraId="14B09D63">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 xml:space="preserve"> 8.1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8.2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p>
    <w:p w14:paraId="1A70AFEF">
      <w:pPr>
        <w:pStyle w:val="2"/>
        <w:rPr>
          <w:rFonts w:hint="eastAsia"/>
        </w:rPr>
      </w:pPr>
    </w:p>
    <w:p w14:paraId="32106EEE">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14:paraId="1ABECCAD">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w:t>
      </w:r>
      <w:r>
        <w:rPr>
          <w:rFonts w:hint="eastAsia" w:ascii="仿宋_GB2312" w:hAnsi="仿宋_GB2312" w:eastAsia="仿宋_GB2312" w:cs="仿宋_GB2312"/>
          <w:color w:val="auto"/>
          <w:sz w:val="32"/>
          <w:szCs w:val="32"/>
          <w:lang w:val="en-US" w:eastAsia="zh-CN"/>
        </w:rPr>
        <w:t>人</w:t>
      </w:r>
      <w:r>
        <w:rPr>
          <w:rFonts w:hint="eastAsia" w:ascii="仿宋_GB2312" w:hAnsi="仿宋_GB2312" w:eastAsia="仿宋_GB2312" w:cs="仿宋_GB2312"/>
          <w:color w:val="auto"/>
          <w:sz w:val="32"/>
          <w:szCs w:val="32"/>
          <w:lang w:val="zh-CN"/>
        </w:rPr>
        <w:t>代表或授权代表：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14:paraId="3361D7DD">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14:paraId="5E590DE4">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textWrapping"/>
      </w:r>
    </w:p>
    <w:p w14:paraId="5E97D42B">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14:paraId="68593523">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w:t>
      </w:r>
      <w:r>
        <w:rPr>
          <w:rFonts w:hint="eastAsia" w:ascii="仿宋_GB2312" w:hAnsi="仿宋_GB2312" w:eastAsia="仿宋_GB2312" w:cs="仿宋_GB2312"/>
          <w:color w:val="auto"/>
          <w:sz w:val="32"/>
          <w:szCs w:val="32"/>
          <w:lang w:val="en-US" w:eastAsia="zh-CN"/>
        </w:rPr>
        <w:t>人</w:t>
      </w:r>
      <w:r>
        <w:rPr>
          <w:rFonts w:hint="eastAsia" w:ascii="仿宋_GB2312" w:hAnsi="仿宋_GB2312" w:eastAsia="仿宋_GB2312" w:cs="仿宋_GB2312"/>
          <w:color w:val="auto"/>
          <w:sz w:val="32"/>
          <w:szCs w:val="32"/>
          <w:lang w:val="zh-CN"/>
        </w:rPr>
        <w:t>代表或授权代表：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14:paraId="5E9A88E0">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14:paraId="13F7F70D">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20F47">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87267F">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3587267F">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0YWQ1NDkzNzY2MGJjNWRkMWE5M2VmNDU3OTQyMjkifQ=="/>
  </w:docVars>
  <w:rsids>
    <w:rsidRoot w:val="00C51E15"/>
    <w:rsid w:val="00A47E2F"/>
    <w:rsid w:val="00B95479"/>
    <w:rsid w:val="00BC2AB9"/>
    <w:rsid w:val="00BC621D"/>
    <w:rsid w:val="00C51E15"/>
    <w:rsid w:val="00FC7E8B"/>
    <w:rsid w:val="01676E14"/>
    <w:rsid w:val="019415C6"/>
    <w:rsid w:val="01AE6899"/>
    <w:rsid w:val="01C76624"/>
    <w:rsid w:val="02C9567B"/>
    <w:rsid w:val="0308230D"/>
    <w:rsid w:val="030C130F"/>
    <w:rsid w:val="03377BD5"/>
    <w:rsid w:val="037B67FA"/>
    <w:rsid w:val="039074DB"/>
    <w:rsid w:val="04214189"/>
    <w:rsid w:val="04913698"/>
    <w:rsid w:val="04A732AF"/>
    <w:rsid w:val="05382B9E"/>
    <w:rsid w:val="05422B67"/>
    <w:rsid w:val="059C4228"/>
    <w:rsid w:val="05D23250"/>
    <w:rsid w:val="06891246"/>
    <w:rsid w:val="06994D63"/>
    <w:rsid w:val="079D330C"/>
    <w:rsid w:val="07D843EB"/>
    <w:rsid w:val="082552A6"/>
    <w:rsid w:val="08316DF2"/>
    <w:rsid w:val="083D5414"/>
    <w:rsid w:val="08464B3C"/>
    <w:rsid w:val="08A34DB8"/>
    <w:rsid w:val="08B96F5C"/>
    <w:rsid w:val="08E1269F"/>
    <w:rsid w:val="08E7038B"/>
    <w:rsid w:val="099610F2"/>
    <w:rsid w:val="099B5350"/>
    <w:rsid w:val="0A270255"/>
    <w:rsid w:val="0A2E0793"/>
    <w:rsid w:val="0ADB6E6A"/>
    <w:rsid w:val="0B3C0212"/>
    <w:rsid w:val="0B8724C1"/>
    <w:rsid w:val="0B914186"/>
    <w:rsid w:val="0BEF300D"/>
    <w:rsid w:val="0BEF7B7B"/>
    <w:rsid w:val="0C172856"/>
    <w:rsid w:val="0C2357A7"/>
    <w:rsid w:val="0C281202"/>
    <w:rsid w:val="0C351511"/>
    <w:rsid w:val="0C4733EC"/>
    <w:rsid w:val="0C976816"/>
    <w:rsid w:val="0CFB6FDC"/>
    <w:rsid w:val="0D6976AE"/>
    <w:rsid w:val="0D9B6787"/>
    <w:rsid w:val="0E282623"/>
    <w:rsid w:val="0EDF1504"/>
    <w:rsid w:val="0EE90E17"/>
    <w:rsid w:val="0F0373B1"/>
    <w:rsid w:val="0F290764"/>
    <w:rsid w:val="0F972196"/>
    <w:rsid w:val="0FB14700"/>
    <w:rsid w:val="0FBF7E1F"/>
    <w:rsid w:val="1126252E"/>
    <w:rsid w:val="112C63A2"/>
    <w:rsid w:val="11770DA7"/>
    <w:rsid w:val="11F64981"/>
    <w:rsid w:val="12D83B09"/>
    <w:rsid w:val="133C390A"/>
    <w:rsid w:val="13611602"/>
    <w:rsid w:val="13C04D72"/>
    <w:rsid w:val="13C96385"/>
    <w:rsid w:val="144D12B4"/>
    <w:rsid w:val="145E6879"/>
    <w:rsid w:val="14DC353B"/>
    <w:rsid w:val="157F42CF"/>
    <w:rsid w:val="15CC22D2"/>
    <w:rsid w:val="16010852"/>
    <w:rsid w:val="16FB3447"/>
    <w:rsid w:val="1722748C"/>
    <w:rsid w:val="17E917A5"/>
    <w:rsid w:val="17FB2B64"/>
    <w:rsid w:val="184503DD"/>
    <w:rsid w:val="186C6EF8"/>
    <w:rsid w:val="18790310"/>
    <w:rsid w:val="188E2C3C"/>
    <w:rsid w:val="18C621A1"/>
    <w:rsid w:val="18C64525"/>
    <w:rsid w:val="192A256C"/>
    <w:rsid w:val="19821952"/>
    <w:rsid w:val="19857C91"/>
    <w:rsid w:val="19C2061D"/>
    <w:rsid w:val="19E93816"/>
    <w:rsid w:val="1A355893"/>
    <w:rsid w:val="1A5E3FC4"/>
    <w:rsid w:val="1AA93096"/>
    <w:rsid w:val="1AC00AF1"/>
    <w:rsid w:val="1C20546C"/>
    <w:rsid w:val="1C206D3B"/>
    <w:rsid w:val="1CBB4AAC"/>
    <w:rsid w:val="1CD367B7"/>
    <w:rsid w:val="1CDC4E5D"/>
    <w:rsid w:val="1D376F7C"/>
    <w:rsid w:val="1D445881"/>
    <w:rsid w:val="1E2E7EE0"/>
    <w:rsid w:val="1E3116DB"/>
    <w:rsid w:val="1E79638F"/>
    <w:rsid w:val="1E7C1891"/>
    <w:rsid w:val="1EBA6373"/>
    <w:rsid w:val="1EF71280"/>
    <w:rsid w:val="1F300906"/>
    <w:rsid w:val="1F5A11FF"/>
    <w:rsid w:val="1F607885"/>
    <w:rsid w:val="1FC737D5"/>
    <w:rsid w:val="203778E9"/>
    <w:rsid w:val="20B03298"/>
    <w:rsid w:val="213B01EA"/>
    <w:rsid w:val="216A69E1"/>
    <w:rsid w:val="21D457B9"/>
    <w:rsid w:val="21E64459"/>
    <w:rsid w:val="2206205E"/>
    <w:rsid w:val="22B010EC"/>
    <w:rsid w:val="23134730"/>
    <w:rsid w:val="2337347F"/>
    <w:rsid w:val="234C7C72"/>
    <w:rsid w:val="238F4123"/>
    <w:rsid w:val="23CD03C9"/>
    <w:rsid w:val="243168D6"/>
    <w:rsid w:val="24427886"/>
    <w:rsid w:val="24B0565E"/>
    <w:rsid w:val="2514003F"/>
    <w:rsid w:val="251E08EF"/>
    <w:rsid w:val="2530186E"/>
    <w:rsid w:val="2567677E"/>
    <w:rsid w:val="25BF43FD"/>
    <w:rsid w:val="25FE5CD1"/>
    <w:rsid w:val="261A5A10"/>
    <w:rsid w:val="26CD1828"/>
    <w:rsid w:val="27BC380B"/>
    <w:rsid w:val="28244B6B"/>
    <w:rsid w:val="28815BC0"/>
    <w:rsid w:val="28C500C8"/>
    <w:rsid w:val="28C67E0D"/>
    <w:rsid w:val="28D35441"/>
    <w:rsid w:val="2911201E"/>
    <w:rsid w:val="291B1DC8"/>
    <w:rsid w:val="29294452"/>
    <w:rsid w:val="298615D1"/>
    <w:rsid w:val="29B53B5C"/>
    <w:rsid w:val="29FE7A7F"/>
    <w:rsid w:val="2A22083D"/>
    <w:rsid w:val="2A2255C4"/>
    <w:rsid w:val="2A421323"/>
    <w:rsid w:val="2A550AB3"/>
    <w:rsid w:val="2AB97117"/>
    <w:rsid w:val="2ACB4C68"/>
    <w:rsid w:val="2ACF3266"/>
    <w:rsid w:val="2AFF7755"/>
    <w:rsid w:val="2B86108A"/>
    <w:rsid w:val="2B8F0BA7"/>
    <w:rsid w:val="2B900430"/>
    <w:rsid w:val="2C603E6B"/>
    <w:rsid w:val="2C91216D"/>
    <w:rsid w:val="2D325D72"/>
    <w:rsid w:val="2DB404C0"/>
    <w:rsid w:val="2DD94720"/>
    <w:rsid w:val="2DEE7D7D"/>
    <w:rsid w:val="2DF15CE6"/>
    <w:rsid w:val="2E21163E"/>
    <w:rsid w:val="2E392908"/>
    <w:rsid w:val="2E7B3332"/>
    <w:rsid w:val="2EC509B1"/>
    <w:rsid w:val="2F001A5F"/>
    <w:rsid w:val="2F1E3589"/>
    <w:rsid w:val="2FA1150E"/>
    <w:rsid w:val="2FC57502"/>
    <w:rsid w:val="2FE243E4"/>
    <w:rsid w:val="2FF549B1"/>
    <w:rsid w:val="2FF96956"/>
    <w:rsid w:val="307F0701"/>
    <w:rsid w:val="309637C7"/>
    <w:rsid w:val="30A9593A"/>
    <w:rsid w:val="310B0F64"/>
    <w:rsid w:val="310C7E12"/>
    <w:rsid w:val="31427071"/>
    <w:rsid w:val="315A6D57"/>
    <w:rsid w:val="316F1843"/>
    <w:rsid w:val="31A46D01"/>
    <w:rsid w:val="323A36E6"/>
    <w:rsid w:val="323D2377"/>
    <w:rsid w:val="32820F28"/>
    <w:rsid w:val="328C0A1C"/>
    <w:rsid w:val="331423DB"/>
    <w:rsid w:val="33236A81"/>
    <w:rsid w:val="334931FA"/>
    <w:rsid w:val="33842DA2"/>
    <w:rsid w:val="3410251B"/>
    <w:rsid w:val="34BE2416"/>
    <w:rsid w:val="34D76379"/>
    <w:rsid w:val="3502739C"/>
    <w:rsid w:val="358906E1"/>
    <w:rsid w:val="361B0154"/>
    <w:rsid w:val="361F6B5B"/>
    <w:rsid w:val="36533C08"/>
    <w:rsid w:val="37105241"/>
    <w:rsid w:val="374878C2"/>
    <w:rsid w:val="375D3F72"/>
    <w:rsid w:val="379D7E16"/>
    <w:rsid w:val="37B05FEC"/>
    <w:rsid w:val="37DA6E30"/>
    <w:rsid w:val="381E3903"/>
    <w:rsid w:val="385421DF"/>
    <w:rsid w:val="38822C08"/>
    <w:rsid w:val="39756BD2"/>
    <w:rsid w:val="39767BC1"/>
    <w:rsid w:val="39DE674D"/>
    <w:rsid w:val="3ACC04C9"/>
    <w:rsid w:val="3AD252F8"/>
    <w:rsid w:val="3B596975"/>
    <w:rsid w:val="3B9D137C"/>
    <w:rsid w:val="3B9F7800"/>
    <w:rsid w:val="3BBD3623"/>
    <w:rsid w:val="3BCD656A"/>
    <w:rsid w:val="3C296F8B"/>
    <w:rsid w:val="3C7B3647"/>
    <w:rsid w:val="3C7D016C"/>
    <w:rsid w:val="3C8412E6"/>
    <w:rsid w:val="3CA5228C"/>
    <w:rsid w:val="3CB67FA8"/>
    <w:rsid w:val="3D1240D6"/>
    <w:rsid w:val="3DB87064"/>
    <w:rsid w:val="3DE40616"/>
    <w:rsid w:val="3DF43FFE"/>
    <w:rsid w:val="3E403F76"/>
    <w:rsid w:val="3EB26AE9"/>
    <w:rsid w:val="3EBC1EBD"/>
    <w:rsid w:val="3EEA0849"/>
    <w:rsid w:val="3EF603C8"/>
    <w:rsid w:val="3F9A4869"/>
    <w:rsid w:val="3FA374B5"/>
    <w:rsid w:val="40041E22"/>
    <w:rsid w:val="40415151"/>
    <w:rsid w:val="40B07FB0"/>
    <w:rsid w:val="40ED2F8C"/>
    <w:rsid w:val="411D49E5"/>
    <w:rsid w:val="413072B2"/>
    <w:rsid w:val="42DA01BE"/>
    <w:rsid w:val="433B0C0C"/>
    <w:rsid w:val="435F4B93"/>
    <w:rsid w:val="436D751F"/>
    <w:rsid w:val="43990316"/>
    <w:rsid w:val="439D247A"/>
    <w:rsid w:val="43BD0295"/>
    <w:rsid w:val="43E10A94"/>
    <w:rsid w:val="446A3BD2"/>
    <w:rsid w:val="448C1D82"/>
    <w:rsid w:val="449E3321"/>
    <w:rsid w:val="44B25DF8"/>
    <w:rsid w:val="45541687"/>
    <w:rsid w:val="45AA1763"/>
    <w:rsid w:val="45C11989"/>
    <w:rsid w:val="45DC318F"/>
    <w:rsid w:val="46481C40"/>
    <w:rsid w:val="46881414"/>
    <w:rsid w:val="46D22D6C"/>
    <w:rsid w:val="47F12CEC"/>
    <w:rsid w:val="4814319C"/>
    <w:rsid w:val="481F76E0"/>
    <w:rsid w:val="486205A1"/>
    <w:rsid w:val="486F6565"/>
    <w:rsid w:val="48C2073C"/>
    <w:rsid w:val="48E36524"/>
    <w:rsid w:val="48FB2466"/>
    <w:rsid w:val="49223A4C"/>
    <w:rsid w:val="49226CDE"/>
    <w:rsid w:val="493D7EB8"/>
    <w:rsid w:val="49592BC6"/>
    <w:rsid w:val="498C4BEF"/>
    <w:rsid w:val="49A2565E"/>
    <w:rsid w:val="49BC05CA"/>
    <w:rsid w:val="4A117620"/>
    <w:rsid w:val="4A883A56"/>
    <w:rsid w:val="4ACA7FA3"/>
    <w:rsid w:val="4B0E260D"/>
    <w:rsid w:val="4B3E2E80"/>
    <w:rsid w:val="4BA41A5C"/>
    <w:rsid w:val="4BAC3627"/>
    <w:rsid w:val="4BB14B24"/>
    <w:rsid w:val="4BC446C5"/>
    <w:rsid w:val="4C2E6DD4"/>
    <w:rsid w:val="4C463A1A"/>
    <w:rsid w:val="4C641E09"/>
    <w:rsid w:val="4CC539D7"/>
    <w:rsid w:val="4CDF47AB"/>
    <w:rsid w:val="4D0E5FA0"/>
    <w:rsid w:val="4D0E7878"/>
    <w:rsid w:val="4D2209A4"/>
    <w:rsid w:val="4D2D680C"/>
    <w:rsid w:val="4D315822"/>
    <w:rsid w:val="4D5C7267"/>
    <w:rsid w:val="4DE1110B"/>
    <w:rsid w:val="4E254107"/>
    <w:rsid w:val="4E566916"/>
    <w:rsid w:val="4E7F44A5"/>
    <w:rsid w:val="4EC318B0"/>
    <w:rsid w:val="4EEB715F"/>
    <w:rsid w:val="4EF81A68"/>
    <w:rsid w:val="4F8A156B"/>
    <w:rsid w:val="4F9F2130"/>
    <w:rsid w:val="4FB366DA"/>
    <w:rsid w:val="4FBD2F57"/>
    <w:rsid w:val="501555F2"/>
    <w:rsid w:val="50B82387"/>
    <w:rsid w:val="50C54111"/>
    <w:rsid w:val="50D40048"/>
    <w:rsid w:val="50DB0FB3"/>
    <w:rsid w:val="51256551"/>
    <w:rsid w:val="51753D03"/>
    <w:rsid w:val="519D1BF6"/>
    <w:rsid w:val="51A61FA1"/>
    <w:rsid w:val="51CB043B"/>
    <w:rsid w:val="52882588"/>
    <w:rsid w:val="536642E0"/>
    <w:rsid w:val="53D22A0D"/>
    <w:rsid w:val="53FD045B"/>
    <w:rsid w:val="54AD4D58"/>
    <w:rsid w:val="5571253B"/>
    <w:rsid w:val="558537AB"/>
    <w:rsid w:val="55C27E6C"/>
    <w:rsid w:val="55E02674"/>
    <w:rsid w:val="560143A9"/>
    <w:rsid w:val="56F1172B"/>
    <w:rsid w:val="5765718D"/>
    <w:rsid w:val="57A86F38"/>
    <w:rsid w:val="58024DF3"/>
    <w:rsid w:val="58217DE9"/>
    <w:rsid w:val="58572D5B"/>
    <w:rsid w:val="58BB6D98"/>
    <w:rsid w:val="58CC07E1"/>
    <w:rsid w:val="58CF0CC3"/>
    <w:rsid w:val="58DE7C59"/>
    <w:rsid w:val="58E44758"/>
    <w:rsid w:val="58F61860"/>
    <w:rsid w:val="58FB4A67"/>
    <w:rsid w:val="59423B04"/>
    <w:rsid w:val="59821195"/>
    <w:rsid w:val="5986033A"/>
    <w:rsid w:val="59D3726C"/>
    <w:rsid w:val="59DF4100"/>
    <w:rsid w:val="59ED17CE"/>
    <w:rsid w:val="5A15290B"/>
    <w:rsid w:val="5AD972E8"/>
    <w:rsid w:val="5AF04059"/>
    <w:rsid w:val="5B0D5282"/>
    <w:rsid w:val="5B81627E"/>
    <w:rsid w:val="5BB1333C"/>
    <w:rsid w:val="5BB740E9"/>
    <w:rsid w:val="5BCD0BCD"/>
    <w:rsid w:val="5C8332D2"/>
    <w:rsid w:val="5CC5088A"/>
    <w:rsid w:val="5CC85FC5"/>
    <w:rsid w:val="5CF47641"/>
    <w:rsid w:val="5CF940DA"/>
    <w:rsid w:val="5D382F58"/>
    <w:rsid w:val="5D5126C5"/>
    <w:rsid w:val="5DA917E0"/>
    <w:rsid w:val="5E4E216F"/>
    <w:rsid w:val="5E9A3CC2"/>
    <w:rsid w:val="5F312F3C"/>
    <w:rsid w:val="5F520E4D"/>
    <w:rsid w:val="5FCE083C"/>
    <w:rsid w:val="60033294"/>
    <w:rsid w:val="6264347B"/>
    <w:rsid w:val="628A578E"/>
    <w:rsid w:val="62DB4C3B"/>
    <w:rsid w:val="62E4319F"/>
    <w:rsid w:val="634E73E4"/>
    <w:rsid w:val="63A578CE"/>
    <w:rsid w:val="640805B1"/>
    <w:rsid w:val="64860DFC"/>
    <w:rsid w:val="64D91940"/>
    <w:rsid w:val="64EA021F"/>
    <w:rsid w:val="65064128"/>
    <w:rsid w:val="65A64FE6"/>
    <w:rsid w:val="65B41197"/>
    <w:rsid w:val="66366456"/>
    <w:rsid w:val="6684253E"/>
    <w:rsid w:val="668B6C10"/>
    <w:rsid w:val="669D294D"/>
    <w:rsid w:val="6796478F"/>
    <w:rsid w:val="67B5141A"/>
    <w:rsid w:val="67E40952"/>
    <w:rsid w:val="67FF5CC6"/>
    <w:rsid w:val="68792B9A"/>
    <w:rsid w:val="68DC1E1F"/>
    <w:rsid w:val="6920216A"/>
    <w:rsid w:val="696E54C3"/>
    <w:rsid w:val="69C30296"/>
    <w:rsid w:val="6A093F49"/>
    <w:rsid w:val="6A2E48C4"/>
    <w:rsid w:val="6A5B786D"/>
    <w:rsid w:val="6A666F81"/>
    <w:rsid w:val="6B471450"/>
    <w:rsid w:val="6B6433C1"/>
    <w:rsid w:val="6B9975C4"/>
    <w:rsid w:val="6C481BC8"/>
    <w:rsid w:val="6C6C4AED"/>
    <w:rsid w:val="6CD04811"/>
    <w:rsid w:val="6D381096"/>
    <w:rsid w:val="6D4A44DB"/>
    <w:rsid w:val="6DCF7660"/>
    <w:rsid w:val="6E15428C"/>
    <w:rsid w:val="6F412D3C"/>
    <w:rsid w:val="6F434CB2"/>
    <w:rsid w:val="6FEF56F2"/>
    <w:rsid w:val="6FF620E0"/>
    <w:rsid w:val="704E12D0"/>
    <w:rsid w:val="705E3C86"/>
    <w:rsid w:val="7095123F"/>
    <w:rsid w:val="70F16817"/>
    <w:rsid w:val="715249E1"/>
    <w:rsid w:val="71597204"/>
    <w:rsid w:val="718A079D"/>
    <w:rsid w:val="71BC5CAF"/>
    <w:rsid w:val="71E75B6E"/>
    <w:rsid w:val="730469FD"/>
    <w:rsid w:val="73222073"/>
    <w:rsid w:val="73740A10"/>
    <w:rsid w:val="737D4FE1"/>
    <w:rsid w:val="73C65EE3"/>
    <w:rsid w:val="741C7FC3"/>
    <w:rsid w:val="745513BA"/>
    <w:rsid w:val="74611AB5"/>
    <w:rsid w:val="74E70588"/>
    <w:rsid w:val="74ED0240"/>
    <w:rsid w:val="75D2086C"/>
    <w:rsid w:val="75E7244C"/>
    <w:rsid w:val="767720EA"/>
    <w:rsid w:val="769123B3"/>
    <w:rsid w:val="76AC568F"/>
    <w:rsid w:val="76AD25C4"/>
    <w:rsid w:val="76C8568D"/>
    <w:rsid w:val="777F291C"/>
    <w:rsid w:val="77954015"/>
    <w:rsid w:val="77E96C66"/>
    <w:rsid w:val="780F0D30"/>
    <w:rsid w:val="782810F4"/>
    <w:rsid w:val="78482227"/>
    <w:rsid w:val="790707F7"/>
    <w:rsid w:val="791B278D"/>
    <w:rsid w:val="796F67B7"/>
    <w:rsid w:val="798E0446"/>
    <w:rsid w:val="79913E8C"/>
    <w:rsid w:val="7A91186A"/>
    <w:rsid w:val="7BA31AFD"/>
    <w:rsid w:val="7BF93CF4"/>
    <w:rsid w:val="7C084F4E"/>
    <w:rsid w:val="7C604AA5"/>
    <w:rsid w:val="7CA21C8A"/>
    <w:rsid w:val="7D4A221E"/>
    <w:rsid w:val="7E2F4DF8"/>
    <w:rsid w:val="7EE84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2969</Words>
  <Characters>3126</Characters>
  <Lines>14</Lines>
  <Paragraphs>4</Paragraphs>
  <TotalTime>245</TotalTime>
  <ScaleCrop>false</ScaleCrop>
  <LinksUpToDate>false</LinksUpToDate>
  <CharactersWithSpaces>3344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Administrator</cp:lastModifiedBy>
  <cp:lastPrinted>2023-01-17T03:27:00Z</cp:lastPrinted>
  <dcterms:modified xsi:type="dcterms:W3CDTF">2024-10-10T08:02:27Z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0824AA690AFE45ADA8BF33D247EB804C_13</vt:lpwstr>
  </property>
</Properties>
</file>